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Civitanova Marche (Mc), 26 novembre 2020</w:t>
      </w:r>
    </w:p>
    <w:p>
      <w:pPr>
        <w:spacing w:before="0" w:after="0" w:line="240"/>
        <w:ind w:right="0" w:left="0" w:firstLine="0"/>
        <w:jc w:val="righ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COMUNICATO STAMPA n. 24/2020</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27/11/2020</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Banco Marchigiano partner di Torrette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nel progetto “TACCO”:</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Dichiarazioni del DG Banco Marchigiano, Marco Moreschi, da inserire nel comunicato stampa di Ospedali Riuniti:</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"Siamo orgogliosi di aver contribuito ad un progetto innovativo, promosso da un centro di riferimento regionale come Ospedali Riuniti di Ancona e rivolto a pazienti e operatori sanitari della Clinica Oncologica dell’Università Politecnica delle Marche - Ospedali Riuniti.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 come in questo difficile momento, contraddistinto dal Covid19, la sanità ha necessità di un supporto per mettere in campo interventi di prevenzione e contenimento del virus Sars Cov2.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 fatti concreti intendiamo dare seguito al nostro obiettivo di diventare una Banca di riferimento per il sistema Marche. In tutti i settori c’è ora necessità di reagire dopo aver cercato, finora, di difenderci tutti nel modo migliore dal virus. Noi lo stiamo facendo nel nostro settore, quello bancario, giocando un ruolo il più possibile proattivo in questa fase in cui il nostro tessuto economico ha bisogno di supporto per rialzarsi. E un progetto come questo promosso da Ospedali Riuniti rappresenta un esempio virtuoso di saper reagire e guardare al futuro in modo costruttivo e con determinazione".</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u w:val="single"/>
          <w:shd w:fill="auto" w:val="clear"/>
        </w:rPr>
        <w:t xml:space="preserve">Banco Marchigiano</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Il Banco Marchigiano nasce il 15 dicembre 2018 dalla fusione della Bcc di Civitanova Marche e Montecosaro con la Banca di Suasa. Una nuova realtà del credito marchigiano con </w:t>
      </w:r>
      <w:r>
        <w:rPr>
          <w:rFonts w:ascii="Arial" w:hAnsi="Arial" w:cs="Arial" w:eastAsia="Arial"/>
          <w:b/>
          <w:color w:val="auto"/>
          <w:spacing w:val="0"/>
          <w:position w:val="0"/>
          <w:sz w:val="22"/>
          <w:shd w:fill="auto" w:val="clear"/>
        </w:rPr>
        <w:t xml:space="preserve">25 filiali</w:t>
      </w:r>
      <w:r>
        <w:rPr>
          <w:rFonts w:ascii="Arial" w:hAnsi="Arial" w:cs="Arial" w:eastAsia="Arial"/>
          <w:color w:val="auto"/>
          <w:spacing w:val="0"/>
          <w:position w:val="0"/>
          <w:sz w:val="22"/>
          <w:shd w:fill="auto" w:val="clear"/>
        </w:rPr>
        <w:t xml:space="preserve">, una copertura di </w:t>
      </w:r>
      <w:r>
        <w:rPr>
          <w:rFonts w:ascii="Arial" w:hAnsi="Arial" w:cs="Arial" w:eastAsia="Arial"/>
          <w:b/>
          <w:color w:val="auto"/>
          <w:spacing w:val="0"/>
          <w:position w:val="0"/>
          <w:sz w:val="22"/>
          <w:shd w:fill="auto" w:val="clear"/>
        </w:rPr>
        <w:t xml:space="preserve">4 Province </w:t>
      </w:r>
      <w:r>
        <w:rPr>
          <w:rFonts w:ascii="Arial" w:hAnsi="Arial" w:cs="Arial" w:eastAsia="Arial"/>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Pesaro, Ancona, Macerata e Fermo</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170 dipendenti</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9 mila Soci</w:t>
      </w:r>
      <w:r>
        <w:rPr>
          <w:rFonts w:ascii="Arial" w:hAnsi="Arial" w:cs="Arial" w:eastAsia="Arial"/>
          <w:color w:val="auto"/>
          <w:spacing w:val="0"/>
          <w:position w:val="0"/>
          <w:sz w:val="22"/>
          <w:shd w:fill="auto" w:val="clear"/>
        </w:rPr>
        <w:t xml:space="preserve">, un patrimonio netto di </w:t>
      </w:r>
      <w:r>
        <w:rPr>
          <w:rFonts w:ascii="Arial" w:hAnsi="Arial" w:cs="Arial" w:eastAsia="Arial"/>
          <w:b/>
          <w:color w:val="auto"/>
          <w:spacing w:val="0"/>
          <w:position w:val="0"/>
          <w:sz w:val="22"/>
          <w:shd w:fill="auto" w:val="clear"/>
        </w:rPr>
        <w:t xml:space="preserve">60 milioni </w:t>
      </w:r>
      <w:r>
        <w:rPr>
          <w:rFonts w:ascii="Arial" w:hAnsi="Arial" w:cs="Arial" w:eastAsia="Arial"/>
          <w:color w:val="auto"/>
          <w:spacing w:val="0"/>
          <w:position w:val="0"/>
          <w:sz w:val="22"/>
          <w:shd w:fill="auto" w:val="clear"/>
        </w:rPr>
        <w:t xml:space="preserve">di euro e </w:t>
      </w:r>
      <w:r>
        <w:rPr>
          <w:rFonts w:ascii="Arial" w:hAnsi="Arial" w:cs="Arial" w:eastAsia="Arial"/>
          <w:b/>
          <w:color w:val="auto"/>
          <w:spacing w:val="0"/>
          <w:position w:val="0"/>
          <w:sz w:val="22"/>
          <w:shd w:fill="auto" w:val="clear"/>
        </w:rPr>
        <w:t xml:space="preserve">987 milioni </w:t>
      </w:r>
      <w:r>
        <w:rPr>
          <w:rFonts w:ascii="Arial" w:hAnsi="Arial" w:cs="Arial" w:eastAsia="Arial"/>
          <w:color w:val="auto"/>
          <w:spacing w:val="0"/>
          <w:position w:val="0"/>
          <w:sz w:val="22"/>
          <w:shd w:fill="auto" w:val="clear"/>
        </w:rPr>
        <w:t xml:space="preserve">di euro di mezzi amministrati.  Un istituto in forte crescita e che intende diventare Banca di riferimento per tutto il territorio regionale, a supporto di famiglie e imprese ma anche proponendosi come soggetto proattivo nel creare </w:t>
      </w:r>
      <w:r>
        <w:rPr>
          <w:rFonts w:ascii="Arial" w:hAnsi="Arial" w:cs="Arial" w:eastAsia="Arial"/>
          <w:b/>
          <w:color w:val="auto"/>
          <w:spacing w:val="0"/>
          <w:position w:val="0"/>
          <w:sz w:val="22"/>
          <w:shd w:fill="auto" w:val="clear"/>
        </w:rPr>
        <w:t xml:space="preserve">reti e sinergie </w:t>
      </w:r>
      <w:r>
        <w:rPr>
          <w:rFonts w:ascii="Arial" w:hAnsi="Arial" w:cs="Arial" w:eastAsia="Arial"/>
          <w:color w:val="auto"/>
          <w:spacing w:val="0"/>
          <w:position w:val="0"/>
          <w:sz w:val="22"/>
          <w:shd w:fill="auto" w:val="clear"/>
        </w:rPr>
        <w:t xml:space="preserve">tra le eccellenze del territorio, quelle imprenditoriali, culturali, associative, del no profit.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Nico Coppari</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Ufficio Stampa </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Banco Marchigiano – Credito Cooperativo</w:t>
      </w: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M. 3398399859</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