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FBB6" w14:textId="4F14052B" w:rsidR="00A91B33" w:rsidRDefault="00FA17EA" w:rsidP="00FA17EA">
      <w:pPr>
        <w:ind w:left="7080" w:firstLine="708"/>
        <w:rPr>
          <w:rFonts w:ascii="Tahoma" w:eastAsia="Tahoma" w:hAnsi="Tahoma" w:cs="Tahoma"/>
          <w:b/>
          <w:sz w:val="18"/>
          <w:szCs w:val="18"/>
          <w:u w:val="single"/>
        </w:rPr>
      </w:pPr>
      <w:r>
        <w:rPr>
          <w:rFonts w:ascii="Tahoma" w:eastAsia="Tahoma" w:hAnsi="Tahoma" w:cs="Tahoma"/>
          <w:sz w:val="18"/>
          <w:szCs w:val="18"/>
        </w:rPr>
        <w:t>27</w:t>
      </w:r>
      <w:r w:rsidR="0092351B">
        <w:rPr>
          <w:rFonts w:ascii="Tahoma" w:eastAsia="Tahoma" w:hAnsi="Tahoma" w:cs="Tahoma"/>
          <w:sz w:val="18"/>
          <w:szCs w:val="18"/>
        </w:rPr>
        <w:t xml:space="preserve"> marzo</w:t>
      </w:r>
      <w:r w:rsidR="004E5C10">
        <w:rPr>
          <w:rFonts w:ascii="Tahoma" w:eastAsia="Tahoma" w:hAnsi="Tahoma" w:cs="Tahoma"/>
          <w:sz w:val="18"/>
          <w:szCs w:val="18"/>
        </w:rPr>
        <w:t xml:space="preserve"> </w:t>
      </w:r>
      <w:r w:rsidR="00A91B33" w:rsidRPr="00A91B33">
        <w:rPr>
          <w:rFonts w:ascii="Tahoma" w:eastAsia="Tahoma" w:hAnsi="Tahoma" w:cs="Tahoma"/>
          <w:sz w:val="18"/>
          <w:szCs w:val="18"/>
        </w:rPr>
        <w:t>202</w:t>
      </w:r>
      <w:r w:rsidR="007A1833">
        <w:rPr>
          <w:rFonts w:ascii="Tahoma" w:eastAsia="Tahoma" w:hAnsi="Tahoma" w:cs="Tahoma"/>
          <w:sz w:val="18"/>
          <w:szCs w:val="18"/>
        </w:rPr>
        <w:t>6</w:t>
      </w:r>
    </w:p>
    <w:p w14:paraId="727B4C55" w14:textId="77777777" w:rsidR="00A91B33" w:rsidRPr="00A91B33" w:rsidRDefault="00A91B33" w:rsidP="00A91B33">
      <w:pPr>
        <w:rPr>
          <w:rFonts w:ascii="Tahoma" w:eastAsia="Tahoma" w:hAnsi="Tahoma" w:cs="Tahoma"/>
          <w:sz w:val="18"/>
          <w:szCs w:val="18"/>
        </w:rPr>
      </w:pPr>
      <w:r w:rsidRPr="00A91B33">
        <w:rPr>
          <w:rFonts w:ascii="Tahoma" w:eastAsia="Tahoma" w:hAnsi="Tahoma" w:cs="Tahoma"/>
          <w:b/>
          <w:sz w:val="18"/>
          <w:szCs w:val="18"/>
          <w:u w:val="single"/>
        </w:rPr>
        <w:t>COMUNICATO STAMPA</w:t>
      </w:r>
    </w:p>
    <w:p w14:paraId="709DBC45" w14:textId="77777777" w:rsidR="007A1833" w:rsidRDefault="007A1833" w:rsidP="007A1833">
      <w:pPr>
        <w:jc w:val="both"/>
        <w:rPr>
          <w:rFonts w:ascii="Tahoma" w:eastAsia="Tahoma" w:hAnsi="Tahoma" w:cs="Tahoma"/>
          <w:sz w:val="18"/>
          <w:szCs w:val="18"/>
        </w:rPr>
      </w:pPr>
    </w:p>
    <w:p w14:paraId="392FAFC3" w14:textId="77777777" w:rsidR="00A609E8" w:rsidRDefault="00A609E8" w:rsidP="00A609E8">
      <w:pPr>
        <w:jc w:val="both"/>
        <w:rPr>
          <w:rFonts w:ascii="Tahoma" w:eastAsia="Tahoma" w:hAnsi="Tahoma" w:cs="Tahoma"/>
          <w:b/>
          <w:bCs/>
          <w:sz w:val="18"/>
          <w:szCs w:val="18"/>
        </w:rPr>
      </w:pPr>
    </w:p>
    <w:p w14:paraId="56AA8222" w14:textId="487EDB09" w:rsidR="0092351B" w:rsidRPr="0092351B" w:rsidRDefault="0092351B" w:rsidP="0092351B">
      <w:pPr>
        <w:jc w:val="center"/>
        <w:rPr>
          <w:rFonts w:ascii="Tahoma" w:eastAsia="Tahoma" w:hAnsi="Tahoma" w:cs="Tahoma"/>
          <w:i/>
          <w:iCs/>
          <w:sz w:val="18"/>
          <w:szCs w:val="18"/>
        </w:rPr>
      </w:pPr>
      <w:r w:rsidRPr="0092351B">
        <w:rPr>
          <w:rFonts w:ascii="Tahoma" w:eastAsia="Tahoma" w:hAnsi="Tahoma" w:cs="Tahoma"/>
          <w:b/>
          <w:bCs/>
        </w:rPr>
        <w:t>Banco Marchigiano</w:t>
      </w:r>
      <w:r>
        <w:rPr>
          <w:rFonts w:ascii="Tahoma" w:eastAsia="Tahoma" w:hAnsi="Tahoma" w:cs="Tahoma"/>
          <w:b/>
          <w:bCs/>
        </w:rPr>
        <w:t>: il miglior anno di sempre</w:t>
      </w:r>
    </w:p>
    <w:p w14:paraId="2F413399" w14:textId="2AF9590A" w:rsidR="0092351B" w:rsidRPr="0092351B" w:rsidRDefault="0092351B" w:rsidP="0092351B">
      <w:pPr>
        <w:jc w:val="center"/>
        <w:rPr>
          <w:rFonts w:ascii="Tahoma" w:eastAsia="Tahoma" w:hAnsi="Tahoma" w:cs="Tahoma"/>
          <w:i/>
          <w:iCs/>
          <w:sz w:val="18"/>
          <w:szCs w:val="18"/>
        </w:rPr>
      </w:pPr>
      <w:r w:rsidRPr="0092351B">
        <w:rPr>
          <w:rFonts w:ascii="Tahoma" w:eastAsia="Tahoma" w:hAnsi="Tahoma" w:cs="Tahoma"/>
          <w:i/>
          <w:iCs/>
          <w:sz w:val="18"/>
          <w:szCs w:val="18"/>
        </w:rPr>
        <w:t>L’Istituto di Credito ha approvato il bilancio 2025: utile record, solidità patrimoniale e tre anni di crescita costante</w:t>
      </w:r>
    </w:p>
    <w:p w14:paraId="73654893" w14:textId="77777777" w:rsidR="0092351B" w:rsidRDefault="0092351B" w:rsidP="0092351B">
      <w:pPr>
        <w:jc w:val="both"/>
        <w:rPr>
          <w:rFonts w:ascii="Tahoma" w:eastAsia="Tahoma" w:hAnsi="Tahoma" w:cs="Tahoma"/>
          <w:sz w:val="18"/>
          <w:szCs w:val="18"/>
        </w:rPr>
      </w:pPr>
    </w:p>
    <w:p w14:paraId="0578C24D" w14:textId="77777777" w:rsidR="0092351B" w:rsidRPr="0092351B" w:rsidRDefault="0092351B" w:rsidP="0092351B">
      <w:pPr>
        <w:jc w:val="both"/>
        <w:rPr>
          <w:rFonts w:ascii="Tahoma" w:eastAsia="Tahoma" w:hAnsi="Tahoma" w:cs="Tahoma"/>
          <w:sz w:val="18"/>
          <w:szCs w:val="18"/>
        </w:rPr>
      </w:pPr>
    </w:p>
    <w:p w14:paraId="0F9E20FF" w14:textId="77777777" w:rsidR="0092351B" w:rsidRPr="0092351B" w:rsidRDefault="0092351B" w:rsidP="0092351B">
      <w:pPr>
        <w:jc w:val="both"/>
        <w:rPr>
          <w:rFonts w:ascii="Tahoma" w:eastAsia="Tahoma" w:hAnsi="Tahoma" w:cs="Tahoma"/>
          <w:sz w:val="18"/>
          <w:szCs w:val="18"/>
        </w:rPr>
      </w:pPr>
      <w:r w:rsidRPr="0092351B">
        <w:rPr>
          <w:rFonts w:ascii="Tahoma" w:eastAsia="Tahoma" w:hAnsi="Tahoma" w:cs="Tahoma"/>
          <w:sz w:val="18"/>
          <w:szCs w:val="18"/>
        </w:rPr>
        <w:t>Il Consiglio di Amministrazione del Banco Marchigiano ha approvato il bilancio al 31 dicembre 2025, chiudendo un triennio di crescita strutturale, rafforzamento patrimoniale e consolidamento del ruolo di Banca Territoriale.</w:t>
      </w:r>
    </w:p>
    <w:p w14:paraId="40649833" w14:textId="49DB5918" w:rsidR="0092351B" w:rsidRPr="0092351B" w:rsidRDefault="0092351B" w:rsidP="0092351B">
      <w:pPr>
        <w:jc w:val="both"/>
        <w:rPr>
          <w:rFonts w:ascii="Tahoma" w:eastAsia="Tahoma" w:hAnsi="Tahoma" w:cs="Tahoma"/>
          <w:sz w:val="18"/>
          <w:szCs w:val="18"/>
        </w:rPr>
      </w:pPr>
      <w:r w:rsidRPr="0092351B">
        <w:rPr>
          <w:rFonts w:ascii="Tahoma" w:eastAsia="Tahoma" w:hAnsi="Tahoma" w:cs="Tahoma"/>
          <w:sz w:val="18"/>
          <w:szCs w:val="18"/>
        </w:rPr>
        <w:t xml:space="preserve">Il 2025 segna un </w:t>
      </w:r>
      <w:r w:rsidRPr="00701672">
        <w:rPr>
          <w:rFonts w:ascii="Tahoma" w:eastAsia="Tahoma" w:hAnsi="Tahoma" w:cs="Tahoma"/>
          <w:b/>
          <w:bCs/>
          <w:sz w:val="18"/>
          <w:szCs w:val="18"/>
        </w:rPr>
        <w:t>risultato storico</w:t>
      </w:r>
      <w:r w:rsidRPr="0092351B">
        <w:rPr>
          <w:rFonts w:ascii="Tahoma" w:eastAsia="Tahoma" w:hAnsi="Tahoma" w:cs="Tahoma"/>
          <w:sz w:val="18"/>
          <w:szCs w:val="18"/>
        </w:rPr>
        <w:t>: l’</w:t>
      </w:r>
      <w:r w:rsidRPr="00701672">
        <w:rPr>
          <w:rFonts w:ascii="Tahoma" w:eastAsia="Tahoma" w:hAnsi="Tahoma" w:cs="Tahoma"/>
          <w:b/>
          <w:bCs/>
          <w:sz w:val="18"/>
          <w:szCs w:val="18"/>
        </w:rPr>
        <w:t>utile netto</w:t>
      </w:r>
      <w:r w:rsidRPr="0092351B">
        <w:rPr>
          <w:rFonts w:ascii="Tahoma" w:eastAsia="Tahoma" w:hAnsi="Tahoma" w:cs="Tahoma"/>
          <w:sz w:val="18"/>
          <w:szCs w:val="18"/>
        </w:rPr>
        <w:t xml:space="preserve"> supera i </w:t>
      </w:r>
      <w:r w:rsidRPr="00701672">
        <w:rPr>
          <w:rFonts w:ascii="Tahoma" w:eastAsia="Tahoma" w:hAnsi="Tahoma" w:cs="Tahoma"/>
          <w:b/>
          <w:bCs/>
          <w:sz w:val="18"/>
          <w:szCs w:val="18"/>
        </w:rPr>
        <w:t>15 milioni</w:t>
      </w:r>
      <w:r w:rsidRPr="0092351B">
        <w:rPr>
          <w:rFonts w:ascii="Tahoma" w:eastAsia="Tahoma" w:hAnsi="Tahoma" w:cs="Tahoma"/>
          <w:sz w:val="18"/>
          <w:szCs w:val="18"/>
        </w:rPr>
        <w:t xml:space="preserve"> di euro, il più alto mai conseguito dalla Banca, con un incremento del </w:t>
      </w:r>
      <w:r w:rsidRPr="00701672">
        <w:rPr>
          <w:rFonts w:ascii="Tahoma" w:eastAsia="Tahoma" w:hAnsi="Tahoma" w:cs="Tahoma"/>
          <w:b/>
          <w:bCs/>
          <w:sz w:val="18"/>
          <w:szCs w:val="18"/>
        </w:rPr>
        <w:t>+20,5%</w:t>
      </w:r>
      <w:r w:rsidRPr="0092351B">
        <w:rPr>
          <w:rFonts w:ascii="Tahoma" w:eastAsia="Tahoma" w:hAnsi="Tahoma" w:cs="Tahoma"/>
          <w:sz w:val="18"/>
          <w:szCs w:val="18"/>
        </w:rPr>
        <w:t xml:space="preserve"> rispetto al 2024. Un dato che conferma ancora una volta la solidità e la crescita costante costruita negli anni attraverso una gestione prudente e una visione strategia capace di generare valore nel tempo.</w:t>
      </w:r>
    </w:p>
    <w:p w14:paraId="6E2FB3E4" w14:textId="77777777" w:rsidR="0092351B" w:rsidRPr="0092351B" w:rsidRDefault="0092351B" w:rsidP="0092351B">
      <w:pPr>
        <w:jc w:val="both"/>
        <w:rPr>
          <w:rFonts w:ascii="Tahoma" w:eastAsia="Tahoma" w:hAnsi="Tahoma" w:cs="Tahoma"/>
          <w:sz w:val="18"/>
          <w:szCs w:val="18"/>
        </w:rPr>
      </w:pPr>
      <w:r w:rsidRPr="0092351B">
        <w:rPr>
          <w:rFonts w:ascii="Tahoma" w:eastAsia="Tahoma" w:hAnsi="Tahoma" w:cs="Tahoma"/>
          <w:sz w:val="18"/>
          <w:szCs w:val="18"/>
        </w:rPr>
        <w:t xml:space="preserve">Il </w:t>
      </w:r>
      <w:r w:rsidRPr="00701672">
        <w:rPr>
          <w:rFonts w:ascii="Tahoma" w:eastAsia="Tahoma" w:hAnsi="Tahoma" w:cs="Tahoma"/>
          <w:b/>
          <w:bCs/>
          <w:sz w:val="18"/>
          <w:szCs w:val="18"/>
        </w:rPr>
        <w:t>patrimonio netto</w:t>
      </w:r>
      <w:r w:rsidRPr="0092351B">
        <w:rPr>
          <w:rFonts w:ascii="Tahoma" w:eastAsia="Tahoma" w:hAnsi="Tahoma" w:cs="Tahoma"/>
          <w:sz w:val="18"/>
          <w:szCs w:val="18"/>
        </w:rPr>
        <w:t xml:space="preserve"> supera i 115 milioni di euro, con una crescita del 13,5% rispetto all’esercizio precedente, mentre il CET1 ratio raggiunge il 28,2% (+16% rispetto al 2024), ampiamente superiore ai livelli medi di sistema. Numeri e indici che confermano la forza patrimoniale raggiunta dalla banca.</w:t>
      </w:r>
    </w:p>
    <w:p w14:paraId="37152A17" w14:textId="77777777" w:rsidR="0092351B" w:rsidRPr="0092351B" w:rsidRDefault="0092351B" w:rsidP="0092351B">
      <w:pPr>
        <w:jc w:val="both"/>
        <w:rPr>
          <w:rFonts w:ascii="Tahoma" w:eastAsia="Tahoma" w:hAnsi="Tahoma" w:cs="Tahoma"/>
          <w:sz w:val="18"/>
          <w:szCs w:val="18"/>
        </w:rPr>
      </w:pPr>
      <w:r w:rsidRPr="0092351B">
        <w:rPr>
          <w:rFonts w:ascii="Tahoma" w:eastAsia="Tahoma" w:hAnsi="Tahoma" w:cs="Tahoma"/>
          <w:sz w:val="18"/>
          <w:szCs w:val="18"/>
        </w:rPr>
        <w:t xml:space="preserve">Grazie a questi risultati, nel 2025, la Banca ha sostenuto famiglie e imprese con </w:t>
      </w:r>
      <w:r w:rsidRPr="00701672">
        <w:rPr>
          <w:rFonts w:ascii="Tahoma" w:eastAsia="Tahoma" w:hAnsi="Tahoma" w:cs="Tahoma"/>
          <w:b/>
          <w:bCs/>
          <w:sz w:val="18"/>
          <w:szCs w:val="18"/>
        </w:rPr>
        <w:t>140 milioni</w:t>
      </w:r>
      <w:r w:rsidRPr="0092351B">
        <w:rPr>
          <w:rFonts w:ascii="Tahoma" w:eastAsia="Tahoma" w:hAnsi="Tahoma" w:cs="Tahoma"/>
          <w:sz w:val="18"/>
          <w:szCs w:val="18"/>
        </w:rPr>
        <w:t xml:space="preserve"> di euro di nuove erogazioni (+ 16,6% rispetto al 2024), confermando una presenza concreta e continuativa a supporto dell’economia reale.</w:t>
      </w:r>
    </w:p>
    <w:p w14:paraId="41FC7C5D" w14:textId="66ABD80C" w:rsidR="0092351B" w:rsidRPr="0092351B" w:rsidRDefault="0092351B" w:rsidP="0092351B">
      <w:pPr>
        <w:jc w:val="both"/>
        <w:rPr>
          <w:rFonts w:ascii="Tahoma" w:eastAsia="Tahoma" w:hAnsi="Tahoma" w:cs="Tahoma"/>
          <w:sz w:val="18"/>
          <w:szCs w:val="18"/>
        </w:rPr>
      </w:pPr>
      <w:r w:rsidRPr="0092351B">
        <w:rPr>
          <w:rFonts w:ascii="Tahoma" w:eastAsia="Tahoma" w:hAnsi="Tahoma" w:cs="Tahoma"/>
          <w:sz w:val="18"/>
          <w:szCs w:val="18"/>
        </w:rPr>
        <w:t xml:space="preserve">La </w:t>
      </w:r>
      <w:r w:rsidRPr="00701672">
        <w:rPr>
          <w:rFonts w:ascii="Tahoma" w:eastAsia="Tahoma" w:hAnsi="Tahoma" w:cs="Tahoma"/>
          <w:b/>
          <w:bCs/>
          <w:sz w:val="18"/>
          <w:szCs w:val="18"/>
        </w:rPr>
        <w:t>raccolta complessiva</w:t>
      </w:r>
      <w:r w:rsidRPr="0092351B">
        <w:rPr>
          <w:rFonts w:ascii="Tahoma" w:eastAsia="Tahoma" w:hAnsi="Tahoma" w:cs="Tahoma"/>
          <w:sz w:val="18"/>
          <w:szCs w:val="18"/>
        </w:rPr>
        <w:t xml:space="preserve"> si incrementa di circa 70 milioni di euro (</w:t>
      </w:r>
      <w:r w:rsidRPr="00701672">
        <w:rPr>
          <w:rFonts w:ascii="Tahoma" w:eastAsia="Tahoma" w:hAnsi="Tahoma" w:cs="Tahoma"/>
          <w:b/>
          <w:bCs/>
          <w:sz w:val="18"/>
          <w:szCs w:val="18"/>
        </w:rPr>
        <w:t>+4,6%</w:t>
      </w:r>
      <w:r w:rsidRPr="0092351B">
        <w:rPr>
          <w:rFonts w:ascii="Tahoma" w:eastAsia="Tahoma" w:hAnsi="Tahoma" w:cs="Tahoma"/>
          <w:sz w:val="18"/>
          <w:szCs w:val="18"/>
        </w:rPr>
        <w:t>), attestandosi a quasi 1,6 miliardi di euro, mentre gli impieghi netti crescono di oltre 24 milioni di euro (+4,3%), raggiungendo 583 milioni di euro.</w:t>
      </w:r>
    </w:p>
    <w:p w14:paraId="0E3BC49E" w14:textId="7EF5D544" w:rsidR="0092351B" w:rsidRPr="0092351B" w:rsidRDefault="0092351B" w:rsidP="0092351B">
      <w:pPr>
        <w:jc w:val="both"/>
        <w:rPr>
          <w:rFonts w:ascii="Tahoma" w:eastAsia="Tahoma" w:hAnsi="Tahoma" w:cs="Tahoma"/>
          <w:sz w:val="18"/>
          <w:szCs w:val="18"/>
        </w:rPr>
      </w:pPr>
      <w:r w:rsidRPr="0092351B">
        <w:rPr>
          <w:rFonts w:ascii="Tahoma" w:eastAsia="Tahoma" w:hAnsi="Tahoma" w:cs="Tahoma"/>
          <w:sz w:val="18"/>
          <w:szCs w:val="18"/>
        </w:rPr>
        <w:t xml:space="preserve">Particolare attenzione è stata dedicata alla </w:t>
      </w:r>
      <w:r w:rsidRPr="00701672">
        <w:rPr>
          <w:rFonts w:ascii="Tahoma" w:eastAsia="Tahoma" w:hAnsi="Tahoma" w:cs="Tahoma"/>
          <w:b/>
          <w:bCs/>
          <w:sz w:val="18"/>
          <w:szCs w:val="18"/>
        </w:rPr>
        <w:t>qualità del credito</w:t>
      </w:r>
      <w:r w:rsidRPr="0092351B">
        <w:rPr>
          <w:rFonts w:ascii="Tahoma" w:eastAsia="Tahoma" w:hAnsi="Tahoma" w:cs="Tahoma"/>
          <w:sz w:val="18"/>
          <w:szCs w:val="18"/>
        </w:rPr>
        <w:t>: l’NPL ratio lordo si attesta al 2,65% (NPL netto 0,65%), in riduzione rispetto al 2024, con una copertura del credito deteriorato pari al 76,1%, a conferma di una gestione del rischio prudente e rigorosa.</w:t>
      </w:r>
    </w:p>
    <w:p w14:paraId="25F2AA28" w14:textId="4E1715CA" w:rsidR="0092351B" w:rsidRPr="0092351B" w:rsidRDefault="0092351B" w:rsidP="0092351B">
      <w:pPr>
        <w:jc w:val="both"/>
        <w:rPr>
          <w:rFonts w:ascii="Tahoma" w:eastAsia="Tahoma" w:hAnsi="Tahoma" w:cs="Tahoma"/>
          <w:sz w:val="18"/>
          <w:szCs w:val="18"/>
        </w:rPr>
      </w:pPr>
      <w:r w:rsidRPr="0092351B">
        <w:rPr>
          <w:rFonts w:ascii="Tahoma" w:eastAsia="Tahoma" w:hAnsi="Tahoma" w:cs="Tahoma"/>
          <w:sz w:val="18"/>
          <w:szCs w:val="18"/>
        </w:rPr>
        <w:t xml:space="preserve">“I risultati del 2025 confermano la validità del percorso intrapreso tre anni fa – dichiara il Direttore Generale </w:t>
      </w:r>
      <w:r w:rsidRPr="00701672">
        <w:rPr>
          <w:rFonts w:ascii="Tahoma" w:eastAsia="Tahoma" w:hAnsi="Tahoma" w:cs="Tahoma"/>
          <w:b/>
          <w:bCs/>
          <w:sz w:val="18"/>
          <w:szCs w:val="18"/>
        </w:rPr>
        <w:t>Massimo Tombolini</w:t>
      </w:r>
      <w:r w:rsidRPr="0092351B">
        <w:rPr>
          <w:rFonts w:ascii="Tahoma" w:eastAsia="Tahoma" w:hAnsi="Tahoma" w:cs="Tahoma"/>
          <w:sz w:val="18"/>
          <w:szCs w:val="18"/>
        </w:rPr>
        <w:t xml:space="preserve"> – abbiamo costruito una crescita solida, equilibrata e sostenibile, fondata su prudenza ed efficienza. E’ il risultato del lavoro quotidiano di tutte le nostre persone: un vero gioco di squadra che ha permesso alla Banca di rafforzarsi anno dopo anno, generando valore stabile nel tempo.”</w:t>
      </w:r>
    </w:p>
    <w:p w14:paraId="69768251" w14:textId="77777777" w:rsidR="0092351B" w:rsidRPr="0092351B" w:rsidRDefault="0092351B" w:rsidP="0092351B">
      <w:pPr>
        <w:jc w:val="both"/>
        <w:rPr>
          <w:rFonts w:ascii="Tahoma" w:eastAsia="Tahoma" w:hAnsi="Tahoma" w:cs="Tahoma"/>
          <w:sz w:val="18"/>
          <w:szCs w:val="18"/>
        </w:rPr>
      </w:pPr>
      <w:r w:rsidRPr="0092351B">
        <w:rPr>
          <w:rFonts w:ascii="Tahoma" w:eastAsia="Tahoma" w:hAnsi="Tahoma" w:cs="Tahoma"/>
          <w:sz w:val="18"/>
          <w:szCs w:val="18"/>
        </w:rPr>
        <w:t xml:space="preserve">“Una Bcc solida ha il dovere di restituire valore al territorio - evidenzia il Presidente </w:t>
      </w:r>
      <w:r w:rsidRPr="00701672">
        <w:rPr>
          <w:rFonts w:ascii="Tahoma" w:eastAsia="Tahoma" w:hAnsi="Tahoma" w:cs="Tahoma"/>
          <w:b/>
          <w:bCs/>
          <w:sz w:val="18"/>
          <w:szCs w:val="18"/>
        </w:rPr>
        <w:t>Sandro Palombini</w:t>
      </w:r>
      <w:r w:rsidRPr="0092351B">
        <w:rPr>
          <w:rFonts w:ascii="Tahoma" w:eastAsia="Tahoma" w:hAnsi="Tahoma" w:cs="Tahoma"/>
          <w:sz w:val="18"/>
          <w:szCs w:val="18"/>
        </w:rPr>
        <w:t>. Nel 2025 abbiamo destinato più di 800 mila euro ad iniziative sociali, sportive, culturali e sanitarie, trasformando i risultati economici in interventi concreti a favore della comunità, come l’acquisto di un’ambulanza di ultima generazione per la Croce Verde di Civitanova Marche. Una Banca mutualistica di comunità misura la propria forza anche dalla capacità di restituire valore alle persone e alle realtà che sostiene.”</w:t>
      </w:r>
    </w:p>
    <w:p w14:paraId="027249B4" w14:textId="77777777" w:rsidR="0092351B" w:rsidRPr="0092351B" w:rsidRDefault="0092351B" w:rsidP="0092351B">
      <w:pPr>
        <w:jc w:val="both"/>
        <w:rPr>
          <w:rFonts w:ascii="Tahoma" w:eastAsia="Tahoma" w:hAnsi="Tahoma" w:cs="Tahoma"/>
          <w:sz w:val="18"/>
          <w:szCs w:val="18"/>
        </w:rPr>
      </w:pPr>
      <w:r w:rsidRPr="0092351B">
        <w:rPr>
          <w:rFonts w:ascii="Tahoma" w:eastAsia="Tahoma" w:hAnsi="Tahoma" w:cs="Tahoma"/>
          <w:sz w:val="18"/>
          <w:szCs w:val="18"/>
        </w:rPr>
        <w:t xml:space="preserve">“In questi ultimi tre anni – sottolinea il Vice Presidente </w:t>
      </w:r>
      <w:r w:rsidRPr="00701672">
        <w:rPr>
          <w:rFonts w:ascii="Tahoma" w:eastAsia="Tahoma" w:hAnsi="Tahoma" w:cs="Tahoma"/>
          <w:b/>
          <w:bCs/>
          <w:sz w:val="18"/>
          <w:szCs w:val="18"/>
        </w:rPr>
        <w:t>Marco Bindelli</w:t>
      </w:r>
      <w:r w:rsidRPr="0092351B">
        <w:rPr>
          <w:rFonts w:ascii="Tahoma" w:eastAsia="Tahoma" w:hAnsi="Tahoma" w:cs="Tahoma"/>
          <w:sz w:val="18"/>
          <w:szCs w:val="18"/>
        </w:rPr>
        <w:t xml:space="preserve"> – il Banco Marchigiano ha scalato posizioni nella graduatoria delle 65 banche affiliate al Gruppo Cassa Centrale Banca, migliorando costantemente le proprie performance. Il supporto di Cassa Centrale Banca ci consente di operare con la logica e gli strumenti di una grande banca nazionale, mantenendo però una forte focalizzazione sul territorio, sulla mutualità ed una relazione diretta con soci e clienti.”</w:t>
      </w:r>
    </w:p>
    <w:p w14:paraId="1EF6811A" w14:textId="77777777" w:rsidR="0092351B" w:rsidRDefault="0092351B" w:rsidP="00A609E8">
      <w:pPr>
        <w:jc w:val="both"/>
        <w:rPr>
          <w:rFonts w:ascii="Tahoma" w:eastAsia="Tahoma" w:hAnsi="Tahoma" w:cs="Tahoma"/>
          <w:b/>
          <w:bCs/>
          <w:sz w:val="18"/>
          <w:szCs w:val="18"/>
        </w:rPr>
      </w:pPr>
    </w:p>
    <w:p w14:paraId="1BAB652D" w14:textId="77777777" w:rsidR="0092351B" w:rsidRPr="00A609E8" w:rsidRDefault="0092351B" w:rsidP="00A609E8">
      <w:pPr>
        <w:jc w:val="both"/>
        <w:rPr>
          <w:rFonts w:ascii="Tahoma" w:eastAsia="Tahoma" w:hAnsi="Tahoma" w:cs="Tahoma"/>
          <w:sz w:val="14"/>
          <w:szCs w:val="14"/>
        </w:rPr>
      </w:pPr>
    </w:p>
    <w:p w14:paraId="46020674" w14:textId="746B2796" w:rsidR="00135F71" w:rsidRPr="00A609E8" w:rsidRDefault="00135F71" w:rsidP="003D7569">
      <w:pPr>
        <w:jc w:val="both"/>
        <w:rPr>
          <w:rFonts w:ascii="Tahoma" w:eastAsia="Tahoma" w:hAnsi="Tahoma" w:cs="Tahoma"/>
          <w:sz w:val="14"/>
          <w:szCs w:val="14"/>
        </w:rPr>
      </w:pPr>
      <w:r w:rsidRPr="00A609E8">
        <w:rPr>
          <w:rFonts w:ascii="Tahoma" w:eastAsia="Tahoma" w:hAnsi="Tahoma" w:cs="Tahoma"/>
          <w:i/>
          <w:sz w:val="14"/>
          <w:szCs w:val="14"/>
        </w:rPr>
        <w:t>Nico Coppari</w:t>
      </w:r>
    </w:p>
    <w:p w14:paraId="56BE7598" w14:textId="77777777" w:rsidR="00135F71" w:rsidRPr="00A609E8" w:rsidRDefault="00135F71" w:rsidP="00135F71">
      <w:pPr>
        <w:rPr>
          <w:rFonts w:ascii="Tahoma" w:eastAsia="Tahoma" w:hAnsi="Tahoma" w:cs="Tahoma"/>
          <w:b/>
          <w:sz w:val="14"/>
          <w:szCs w:val="14"/>
        </w:rPr>
      </w:pPr>
      <w:r w:rsidRPr="00A609E8">
        <w:rPr>
          <w:rFonts w:ascii="Tahoma" w:eastAsia="Tahoma" w:hAnsi="Tahoma" w:cs="Tahoma"/>
          <w:b/>
          <w:i/>
          <w:sz w:val="14"/>
          <w:szCs w:val="14"/>
        </w:rPr>
        <w:t xml:space="preserve">Ufficio Stampa </w:t>
      </w:r>
    </w:p>
    <w:p w14:paraId="63B21FCF" w14:textId="77777777" w:rsidR="00135F71" w:rsidRPr="00A609E8" w:rsidRDefault="00135F71" w:rsidP="00135F71">
      <w:pPr>
        <w:rPr>
          <w:rFonts w:ascii="Tahoma" w:eastAsia="Tahoma" w:hAnsi="Tahoma" w:cs="Tahoma"/>
          <w:sz w:val="14"/>
          <w:szCs w:val="14"/>
        </w:rPr>
      </w:pPr>
      <w:r w:rsidRPr="00A609E8">
        <w:rPr>
          <w:rFonts w:ascii="Tahoma" w:eastAsia="Tahoma" w:hAnsi="Tahoma" w:cs="Tahoma"/>
          <w:i/>
          <w:sz w:val="14"/>
          <w:szCs w:val="14"/>
        </w:rPr>
        <w:t>Banco Marchigiano – Credito Cooperativo</w:t>
      </w:r>
    </w:p>
    <w:p w14:paraId="5F283421" w14:textId="02A2AAC6" w:rsidR="00135F71" w:rsidRPr="00A609E8" w:rsidRDefault="00135F71" w:rsidP="00A166C8">
      <w:pPr>
        <w:rPr>
          <w:rFonts w:ascii="Tahoma" w:eastAsia="Tahoma" w:hAnsi="Tahoma" w:cs="Tahoma"/>
          <w:b/>
          <w:bCs/>
          <w:sz w:val="14"/>
          <w:szCs w:val="14"/>
        </w:rPr>
      </w:pPr>
      <w:r w:rsidRPr="00A609E8">
        <w:rPr>
          <w:rFonts w:ascii="Tahoma" w:eastAsia="Tahoma" w:hAnsi="Tahoma" w:cs="Tahoma"/>
          <w:i/>
          <w:sz w:val="14"/>
          <w:szCs w:val="14"/>
        </w:rPr>
        <w:t>M. 3398399859</w:t>
      </w:r>
    </w:p>
    <w:sectPr w:rsidR="00135F71" w:rsidRPr="00A609E8" w:rsidSect="00C14B28">
      <w:headerReference w:type="even" r:id="rId8"/>
      <w:headerReference w:type="default" r:id="rId9"/>
      <w:footerReference w:type="default" r:id="rId10"/>
      <w:headerReference w:type="first" r:id="rId11"/>
      <w:pgSz w:w="11906" w:h="16838"/>
      <w:pgMar w:top="1417" w:right="1134" w:bottom="1618" w:left="1134" w:header="5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C2BE3" w14:textId="77777777" w:rsidR="00BC5BD7" w:rsidRDefault="00BC5BD7">
      <w:r>
        <w:separator/>
      </w:r>
    </w:p>
  </w:endnote>
  <w:endnote w:type="continuationSeparator" w:id="0">
    <w:p w14:paraId="45111387" w14:textId="77777777" w:rsidR="00BC5BD7" w:rsidRDefault="00BC5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A1DB8" w14:textId="67F10606" w:rsidR="005B046C" w:rsidRDefault="006D0896">
    <w:pPr>
      <w:pStyle w:val="Pidipagina"/>
    </w:pPr>
    <w:r>
      <w:rPr>
        <w:noProof/>
      </w:rPr>
      <mc:AlternateContent>
        <mc:Choice Requires="wps">
          <w:drawing>
            <wp:anchor distT="0" distB="0" distL="114300" distR="114300" simplePos="0" relativeHeight="251662336" behindDoc="0" locked="0" layoutInCell="1" allowOverlap="1" wp14:anchorId="06D83B9E" wp14:editId="5D643278">
              <wp:simplePos x="0" y="0"/>
              <wp:positionH relativeFrom="column">
                <wp:posOffset>-457200</wp:posOffset>
              </wp:positionH>
              <wp:positionV relativeFrom="paragraph">
                <wp:posOffset>-537845</wp:posOffset>
              </wp:positionV>
              <wp:extent cx="6972300" cy="971550"/>
              <wp:effectExtent l="0" t="0" r="0" b="0"/>
              <wp:wrapNone/>
              <wp:docPr id="1756997034" name="Rettangolo con angoli arrotondat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71550"/>
                      </a:xfrm>
                      <a:prstGeom prst="roundRect">
                        <a:avLst>
                          <a:gd name="adj" fmla="val 15588"/>
                        </a:avLst>
                      </a:prstGeom>
                      <a:noFill/>
                      <a:ln>
                        <a:noFill/>
                      </a:ln>
                    </wps:spPr>
                    <wps:txbx>
                      <w:txbxContent>
                        <w:p w14:paraId="3073C8E8" w14:textId="77777777" w:rsidR="005B046C" w:rsidRPr="008F0178" w:rsidRDefault="005B046C" w:rsidP="00C776CE">
                          <w:pPr>
                            <w:spacing w:line="180" w:lineRule="exact"/>
                            <w:rPr>
                              <w:color w:val="000080"/>
                              <w:sz w:val="16"/>
                              <w:szCs w:val="16"/>
                            </w:rPr>
                          </w:pPr>
                          <w:r w:rsidRPr="008F0178">
                            <w:rPr>
                              <w:color w:val="000080"/>
                              <w:sz w:val="16"/>
                              <w:szCs w:val="16"/>
                            </w:rPr>
                            <w:t>____________________________________________________________________________________________________________________________________</w:t>
                          </w:r>
                        </w:p>
                        <w:p w14:paraId="64EF4212" w14:textId="77777777" w:rsidR="005B046C" w:rsidRDefault="005B046C" w:rsidP="00C776CE">
                          <w:pPr>
                            <w:rPr>
                              <w:rFonts w:ascii="Arial" w:hAnsi="Arial" w:cs="Arial"/>
                              <w:color w:val="000080"/>
                              <w:spacing w:val="14"/>
                              <w:sz w:val="13"/>
                              <w:szCs w:val="13"/>
                            </w:rPr>
                          </w:pPr>
                        </w:p>
                        <w:p w14:paraId="49C6ABEB" w14:textId="77777777" w:rsidR="00980C18" w:rsidRPr="008F0178" w:rsidRDefault="00980C18" w:rsidP="00C776CE">
                          <w:pPr>
                            <w:rPr>
                              <w:color w:val="0000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D83B9E" id="Rettangolo con angoli arrotondati 1" o:spid="_x0000_s1028" style="position:absolute;margin-left:-36pt;margin-top:-42.35pt;width:549pt;height: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2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" filled="f" stroked="f">
              <v:textbox>
                <w:txbxContent>
                  <w:p w14:paraId="3073C8E8" w14:textId="77777777" w:rsidR="005B046C" w:rsidRPr="008F0178" w:rsidRDefault="005B046C" w:rsidP="00C776CE">
                    <w:pPr>
                      <w:spacing w:line="180" w:lineRule="exact"/>
                      <w:rPr>
                        <w:color w:val="000080"/>
                        <w:sz w:val="16"/>
                        <w:szCs w:val="16"/>
                      </w:rPr>
                    </w:pPr>
                    <w:r w:rsidRPr="008F0178">
                      <w:rPr>
                        <w:color w:val="000080"/>
                        <w:sz w:val="16"/>
                        <w:szCs w:val="16"/>
                      </w:rPr>
                      <w:t>____________________________________________________________________________________________________________________________________</w:t>
                    </w:r>
                  </w:p>
                  <w:p w14:paraId="64EF4212" w14:textId="77777777" w:rsidR="005B046C" w:rsidRDefault="005B046C" w:rsidP="00C776CE">
                    <w:pPr>
                      <w:rPr>
                        <w:rFonts w:ascii="Arial" w:hAnsi="Arial" w:cs="Arial"/>
                        <w:color w:val="000080"/>
                        <w:spacing w:val="14"/>
                        <w:sz w:val="13"/>
                        <w:szCs w:val="13"/>
                      </w:rPr>
                    </w:pPr>
                  </w:p>
                  <w:p w14:paraId="49C6ABEB" w14:textId="77777777" w:rsidR="00980C18" w:rsidRPr="008F0178" w:rsidRDefault="00980C18" w:rsidP="00C776CE">
                    <w:pPr>
                      <w:rPr>
                        <w:color w:val="000080"/>
                      </w:rPr>
                    </w:pPr>
                  </w:p>
                </w:txbxContent>
              </v:textbox>
            </v:round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4808E" w14:textId="77777777" w:rsidR="00BC5BD7" w:rsidRDefault="00BC5BD7">
      <w:r>
        <w:separator/>
      </w:r>
    </w:p>
  </w:footnote>
  <w:footnote w:type="continuationSeparator" w:id="0">
    <w:p w14:paraId="0929A226" w14:textId="77777777" w:rsidR="00BC5BD7" w:rsidRDefault="00BC5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5772" w14:textId="4C291533" w:rsidR="00161B02" w:rsidRDefault="00161B02">
    <w:pPr>
      <w:pStyle w:val="Intestazione"/>
    </w:pPr>
    <w:r>
      <w:rPr>
        <w:noProof/>
      </w:rPr>
      <mc:AlternateContent>
        <mc:Choice Requires="wps">
          <w:drawing>
            <wp:anchor distT="0" distB="0" distL="0" distR="0" simplePos="0" relativeHeight="251664384" behindDoc="0" locked="0" layoutInCell="1" allowOverlap="1" wp14:anchorId="5F1F2E5A" wp14:editId="5D1AEB9E">
              <wp:simplePos x="635" y="635"/>
              <wp:positionH relativeFrom="page">
                <wp:align>right</wp:align>
              </wp:positionH>
              <wp:positionV relativeFrom="page">
                <wp:align>top</wp:align>
              </wp:positionV>
              <wp:extent cx="1541145" cy="330200"/>
              <wp:effectExtent l="0" t="0" r="0" b="12700"/>
              <wp:wrapNone/>
              <wp:docPr id="753649318" name="Casella di testo 2"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5862F0FD" w14:textId="66C3FE3D" w:rsidR="00161B02" w:rsidRPr="00161B02" w:rsidRDefault="00161B02" w:rsidP="00161B02">
                          <w:pPr>
                            <w:rPr>
                              <w:rFonts w:ascii="Calibri" w:eastAsia="Calibri" w:hAnsi="Calibri" w:cs="Calibri"/>
                              <w:noProof/>
                              <w:color w:val="000000"/>
                              <w:sz w:val="18"/>
                              <w:szCs w:val="18"/>
                            </w:rPr>
                          </w:pPr>
                          <w:r w:rsidRPr="00161B02">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F1F2E5A" id="_x0000_t202" coordsize="21600,21600" o:spt="202" path="m,l,21600r21600,l21600,xe">
              <v:stroke joinstyle="miter"/>
              <v:path gradientshapeok="t" o:connecttype="rect"/>
            </v:shapetype>
            <v:shape id="Casella di testo 2" o:spid="_x0000_s1026" type="#_x0000_t202" alt="CLASSIFICAZIONE: INTERNO" style="position:absolute;margin-left:70.15pt;margin-top:0;width:121.35pt;height:26pt;z-index:25166438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" filled="f" stroked="f">
              <v:textbox style="mso-fit-shape-to-text:t" inset="0,15pt,20pt,0">
                <w:txbxContent>
                  <w:p w14:paraId="5862F0FD" w14:textId="66C3FE3D" w:rsidR="00161B02" w:rsidRPr="00161B02" w:rsidRDefault="00161B02" w:rsidP="00161B02">
                    <w:pPr>
                      <w:rPr>
                        <w:rFonts w:ascii="Calibri" w:eastAsia="Calibri" w:hAnsi="Calibri" w:cs="Calibri"/>
                        <w:noProof/>
                        <w:color w:val="000000"/>
                        <w:sz w:val="18"/>
                        <w:szCs w:val="18"/>
                      </w:rPr>
                    </w:pPr>
                    <w:r w:rsidRPr="00161B02">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FF380" w14:textId="35819BBE" w:rsidR="00544C5E" w:rsidRDefault="00161B02" w:rsidP="00530C9B">
    <w:pPr>
      <w:pStyle w:val="Intestazione"/>
      <w:ind w:right="480"/>
      <w:jc w:val="center"/>
    </w:pPr>
    <w:r>
      <w:rPr>
        <w:noProof/>
      </w:rPr>
      <mc:AlternateContent>
        <mc:Choice Requires="wps">
          <w:drawing>
            <wp:anchor distT="0" distB="0" distL="0" distR="0" simplePos="0" relativeHeight="251665408" behindDoc="0" locked="0" layoutInCell="1" allowOverlap="1" wp14:anchorId="484095E0" wp14:editId="6BBBEE5F">
              <wp:simplePos x="723900" y="342900"/>
              <wp:positionH relativeFrom="page">
                <wp:align>right</wp:align>
              </wp:positionH>
              <wp:positionV relativeFrom="page">
                <wp:align>top</wp:align>
              </wp:positionV>
              <wp:extent cx="1541145" cy="330200"/>
              <wp:effectExtent l="0" t="0" r="0" b="12700"/>
              <wp:wrapNone/>
              <wp:docPr id="797120395" name="Casella di testo 3"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7359EC8C" w14:textId="2C3BA127" w:rsidR="00161B02" w:rsidRPr="00161B02" w:rsidRDefault="00161B02" w:rsidP="00161B02">
                          <w:pPr>
                            <w:rPr>
                              <w:rFonts w:ascii="Calibri" w:eastAsia="Calibri" w:hAnsi="Calibri" w:cs="Calibri"/>
                              <w:noProof/>
                              <w:color w:val="000000"/>
                              <w:sz w:val="18"/>
                              <w:szCs w:val="18"/>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84095E0" id="_x0000_t202" coordsize="21600,21600" o:spt="202" path="m,l,21600r21600,l21600,xe">
              <v:stroke joinstyle="miter"/>
              <v:path gradientshapeok="t" o:connecttype="rect"/>
            </v:shapetype>
            <v:shape id="Casella di testo 3" o:spid="_x0000_s1027" type="#_x0000_t202" alt="CLASSIFICAZIONE: INTERNO" style="position:absolute;left:0;text-align:left;margin-left:70.15pt;margin-top:0;width:121.35pt;height:26pt;z-index:25166540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" filled="f" stroked="f">
              <v:textbox style="mso-fit-shape-to-text:t" inset="0,15pt,20pt,0">
                <w:txbxContent>
                  <w:p w14:paraId="7359EC8C" w14:textId="2C3BA127" w:rsidR="00161B02" w:rsidRPr="00161B02" w:rsidRDefault="00161B02" w:rsidP="00161B02">
                    <w:pPr>
                      <w:rPr>
                        <w:rFonts w:ascii="Calibri" w:eastAsia="Calibri" w:hAnsi="Calibri" w:cs="Calibri"/>
                        <w:noProof/>
                        <w:color w:val="000000"/>
                        <w:sz w:val="18"/>
                        <w:szCs w:val="18"/>
                      </w:rPr>
                    </w:pPr>
                  </w:p>
                </w:txbxContent>
              </v:textbox>
              <w10:wrap anchorx="page" anchory="page"/>
            </v:shape>
          </w:pict>
        </mc:Fallback>
      </mc:AlternateContent>
    </w:r>
    <w:r w:rsidR="0001770A">
      <w:rPr>
        <w:noProof/>
      </w:rPr>
      <w:drawing>
        <wp:inline distT="0" distB="0" distL="0" distR="0" wp14:anchorId="222215F8" wp14:editId="10B18F6E">
          <wp:extent cx="3393774" cy="1090434"/>
          <wp:effectExtent l="0" t="0" r="0" b="0"/>
          <wp:docPr id="79932995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8752" cy="1137016"/>
                  </a:xfrm>
                  <a:prstGeom prst="rect">
                    <a:avLst/>
                  </a:prstGeom>
                  <a:noFill/>
                  <a:ln>
                    <a:noFill/>
                  </a:ln>
                </pic:spPr>
              </pic:pic>
            </a:graphicData>
          </a:graphic>
        </wp:inline>
      </w:drawing>
    </w:r>
  </w:p>
  <w:p w14:paraId="3D9D3BC9" w14:textId="77777777" w:rsidR="00544C5E" w:rsidRDefault="00544C5E" w:rsidP="00544C5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6C140" w14:textId="209D3E1B" w:rsidR="00161B02" w:rsidRDefault="00161B02">
    <w:pPr>
      <w:pStyle w:val="Intestazione"/>
    </w:pPr>
    <w:r>
      <w:rPr>
        <w:noProof/>
      </w:rPr>
      <mc:AlternateContent>
        <mc:Choice Requires="wps">
          <w:drawing>
            <wp:anchor distT="0" distB="0" distL="0" distR="0" simplePos="0" relativeHeight="251663360" behindDoc="0" locked="0" layoutInCell="1" allowOverlap="1" wp14:anchorId="4B6463DB" wp14:editId="0B1C1E32">
              <wp:simplePos x="635" y="635"/>
              <wp:positionH relativeFrom="page">
                <wp:align>right</wp:align>
              </wp:positionH>
              <wp:positionV relativeFrom="page">
                <wp:align>top</wp:align>
              </wp:positionV>
              <wp:extent cx="1541145" cy="330200"/>
              <wp:effectExtent l="0" t="0" r="0" b="12700"/>
              <wp:wrapNone/>
              <wp:docPr id="1109550140" name="Casella di testo 1"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6E0E70C1" w14:textId="3B087CD9" w:rsidR="00161B02" w:rsidRPr="00161B02" w:rsidRDefault="00161B02" w:rsidP="00161B02">
                          <w:pPr>
                            <w:rPr>
                              <w:rFonts w:ascii="Calibri" w:eastAsia="Calibri" w:hAnsi="Calibri" w:cs="Calibri"/>
                              <w:noProof/>
                              <w:color w:val="000000"/>
                              <w:sz w:val="18"/>
                              <w:szCs w:val="18"/>
                            </w:rPr>
                          </w:pPr>
                          <w:r w:rsidRPr="00161B02">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B6463DB" id="_x0000_t202" coordsize="21600,21600" o:spt="202" path="m,l,21600r21600,l21600,xe">
              <v:stroke joinstyle="miter"/>
              <v:path gradientshapeok="t" o:connecttype="rect"/>
            </v:shapetype>
            <v:shape id="Casella di testo 1" o:spid="_x0000_s1029" type="#_x0000_t202" alt="CLASSIFICAZIONE: INTERNO" style="position:absolute;margin-left:70.15pt;margin-top:0;width:121.35pt;height:26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" filled="f" stroked="f">
              <v:textbox style="mso-fit-shape-to-text:t" inset="0,15pt,20pt,0">
                <w:txbxContent>
                  <w:p w14:paraId="6E0E70C1" w14:textId="3B087CD9" w:rsidR="00161B02" w:rsidRPr="00161B02" w:rsidRDefault="00161B02" w:rsidP="00161B02">
                    <w:pPr>
                      <w:rPr>
                        <w:rFonts w:ascii="Calibri" w:eastAsia="Calibri" w:hAnsi="Calibri" w:cs="Calibri"/>
                        <w:noProof/>
                        <w:color w:val="000000"/>
                        <w:sz w:val="18"/>
                        <w:szCs w:val="18"/>
                      </w:rPr>
                    </w:pPr>
                    <w:r w:rsidRPr="00161B02">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345"/>
    <w:multiLevelType w:val="multilevel"/>
    <w:tmpl w:val="17265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37BD9"/>
    <w:multiLevelType w:val="multilevel"/>
    <w:tmpl w:val="E954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314B8"/>
    <w:multiLevelType w:val="hybridMultilevel"/>
    <w:tmpl w:val="4A306FAE"/>
    <w:lvl w:ilvl="0" w:tplc="48A2C72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5D103B"/>
    <w:multiLevelType w:val="hybridMultilevel"/>
    <w:tmpl w:val="A93000F6"/>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9AB18E9"/>
    <w:multiLevelType w:val="multilevel"/>
    <w:tmpl w:val="96361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B106F8"/>
    <w:multiLevelType w:val="hybridMultilevel"/>
    <w:tmpl w:val="FF3E7B3A"/>
    <w:lvl w:ilvl="0" w:tplc="43EE501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D344657"/>
    <w:multiLevelType w:val="hybridMultilevel"/>
    <w:tmpl w:val="90D818BE"/>
    <w:lvl w:ilvl="0" w:tplc="04100013">
      <w:start w:val="1"/>
      <w:numFmt w:val="upperRoman"/>
      <w:lvlText w:val="%1."/>
      <w:lvlJc w:val="right"/>
      <w:pPr>
        <w:tabs>
          <w:tab w:val="num" w:pos="720"/>
        </w:tabs>
        <w:ind w:left="720"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DFD4CBE"/>
    <w:multiLevelType w:val="multilevel"/>
    <w:tmpl w:val="D860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F62D1F"/>
    <w:multiLevelType w:val="multilevel"/>
    <w:tmpl w:val="504E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697B19"/>
    <w:multiLevelType w:val="hybridMultilevel"/>
    <w:tmpl w:val="699631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68F2419"/>
    <w:multiLevelType w:val="hybridMultilevel"/>
    <w:tmpl w:val="211C76A0"/>
    <w:lvl w:ilvl="0" w:tplc="B2B445F0">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C3A0B84"/>
    <w:multiLevelType w:val="hybridMultilevel"/>
    <w:tmpl w:val="127EADCE"/>
    <w:lvl w:ilvl="0" w:tplc="270C4C06">
      <w:start w:val="1"/>
      <w:numFmt w:val="bullet"/>
      <w:lvlText w:val="º"/>
      <w:lvlJc w:val="left"/>
      <w:pPr>
        <w:tabs>
          <w:tab w:val="num" w:pos="1080"/>
        </w:tabs>
        <w:ind w:left="1080" w:hanging="360"/>
      </w:pPr>
      <w:rPr>
        <w:rFonts w:ascii="Courier New" w:hAnsi="Courier New" w:cs="Courier New"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F4C5D6E"/>
    <w:multiLevelType w:val="hybridMultilevel"/>
    <w:tmpl w:val="FDA68F4E"/>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9D807FB"/>
    <w:multiLevelType w:val="multilevel"/>
    <w:tmpl w:val="C08C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EA039C"/>
    <w:multiLevelType w:val="multilevel"/>
    <w:tmpl w:val="2ED6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36082A"/>
    <w:multiLevelType w:val="multilevel"/>
    <w:tmpl w:val="C3CCF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4F1510"/>
    <w:multiLevelType w:val="multilevel"/>
    <w:tmpl w:val="52A4E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297E35"/>
    <w:multiLevelType w:val="multilevel"/>
    <w:tmpl w:val="F30C9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601D41"/>
    <w:multiLevelType w:val="multilevel"/>
    <w:tmpl w:val="11FA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D02785"/>
    <w:multiLevelType w:val="hybridMultilevel"/>
    <w:tmpl w:val="B4D4B398"/>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0" w15:restartNumberingAfterBreak="0">
    <w:nsid w:val="4BE5638A"/>
    <w:multiLevelType w:val="multilevel"/>
    <w:tmpl w:val="E3723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BD3168"/>
    <w:multiLevelType w:val="hybridMultilevel"/>
    <w:tmpl w:val="25CA0EDC"/>
    <w:lvl w:ilvl="0" w:tplc="BCDA7F88">
      <w:start w:val="14"/>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5A161A3"/>
    <w:multiLevelType w:val="hybridMultilevel"/>
    <w:tmpl w:val="B2166EFE"/>
    <w:lvl w:ilvl="0" w:tplc="BCDA7F88">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DF91437"/>
    <w:multiLevelType w:val="hybridMultilevel"/>
    <w:tmpl w:val="574EE6EC"/>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16cid:durableId="653607743">
    <w:abstractNumId w:val="11"/>
  </w:num>
  <w:num w:numId="2" w16cid:durableId="2002342155">
    <w:abstractNumId w:val="10"/>
  </w:num>
  <w:num w:numId="3" w16cid:durableId="205025962">
    <w:abstractNumId w:val="3"/>
  </w:num>
  <w:num w:numId="4" w16cid:durableId="1533348810">
    <w:abstractNumId w:val="23"/>
  </w:num>
  <w:num w:numId="5" w16cid:durableId="1728216549">
    <w:abstractNumId w:val="21"/>
  </w:num>
  <w:num w:numId="6" w16cid:durableId="1289121215">
    <w:abstractNumId w:val="22"/>
  </w:num>
  <w:num w:numId="7" w16cid:durableId="1590918288">
    <w:abstractNumId w:val="12"/>
  </w:num>
  <w:num w:numId="8" w16cid:durableId="6059442">
    <w:abstractNumId w:val="6"/>
  </w:num>
  <w:num w:numId="9" w16cid:durableId="191878160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2035021">
    <w:abstractNumId w:val="5"/>
  </w:num>
  <w:num w:numId="11" w16cid:durableId="1330451072">
    <w:abstractNumId w:val="4"/>
  </w:num>
  <w:num w:numId="12" w16cid:durableId="903874547">
    <w:abstractNumId w:val="9"/>
  </w:num>
  <w:num w:numId="13" w16cid:durableId="558394510">
    <w:abstractNumId w:val="2"/>
  </w:num>
  <w:num w:numId="14" w16cid:durableId="543323896">
    <w:abstractNumId w:val="7"/>
  </w:num>
  <w:num w:numId="15" w16cid:durableId="1567450919">
    <w:abstractNumId w:val="1"/>
  </w:num>
  <w:num w:numId="16" w16cid:durableId="1683775595">
    <w:abstractNumId w:val="8"/>
  </w:num>
  <w:num w:numId="17" w16cid:durableId="1191458983">
    <w:abstractNumId w:val="16"/>
  </w:num>
  <w:num w:numId="18" w16cid:durableId="1103571551">
    <w:abstractNumId w:val="17"/>
  </w:num>
  <w:num w:numId="19" w16cid:durableId="818613526">
    <w:abstractNumId w:val="18"/>
  </w:num>
  <w:num w:numId="20" w16cid:durableId="18317041">
    <w:abstractNumId w:val="15"/>
  </w:num>
  <w:num w:numId="21" w16cid:durableId="103887536">
    <w:abstractNumId w:val="14"/>
  </w:num>
  <w:num w:numId="22" w16cid:durableId="1273438941">
    <w:abstractNumId w:val="20"/>
  </w:num>
  <w:num w:numId="23" w16cid:durableId="540291352">
    <w:abstractNumId w:val="0"/>
  </w:num>
  <w:num w:numId="24" w16cid:durableId="7053709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283"/>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BC1"/>
    <w:rsid w:val="00000A5F"/>
    <w:rsid w:val="00001DAE"/>
    <w:rsid w:val="00002715"/>
    <w:rsid w:val="00004798"/>
    <w:rsid w:val="000057AC"/>
    <w:rsid w:val="00007D13"/>
    <w:rsid w:val="00011875"/>
    <w:rsid w:val="000119DD"/>
    <w:rsid w:val="0001474F"/>
    <w:rsid w:val="00016771"/>
    <w:rsid w:val="0001770A"/>
    <w:rsid w:val="00021A58"/>
    <w:rsid w:val="00021A80"/>
    <w:rsid w:val="00023580"/>
    <w:rsid w:val="000257C1"/>
    <w:rsid w:val="00027996"/>
    <w:rsid w:val="000324BB"/>
    <w:rsid w:val="00032928"/>
    <w:rsid w:val="000335E5"/>
    <w:rsid w:val="00033A83"/>
    <w:rsid w:val="0003490E"/>
    <w:rsid w:val="000349AB"/>
    <w:rsid w:val="00035CB3"/>
    <w:rsid w:val="00036E6B"/>
    <w:rsid w:val="00037A39"/>
    <w:rsid w:val="00037C08"/>
    <w:rsid w:val="0004079C"/>
    <w:rsid w:val="00040F8B"/>
    <w:rsid w:val="000411D5"/>
    <w:rsid w:val="000417D2"/>
    <w:rsid w:val="00043862"/>
    <w:rsid w:val="00044165"/>
    <w:rsid w:val="0004462A"/>
    <w:rsid w:val="00045A99"/>
    <w:rsid w:val="00047D1B"/>
    <w:rsid w:val="00052279"/>
    <w:rsid w:val="00053262"/>
    <w:rsid w:val="00053EAB"/>
    <w:rsid w:val="00056700"/>
    <w:rsid w:val="000577A9"/>
    <w:rsid w:val="00062089"/>
    <w:rsid w:val="00062167"/>
    <w:rsid w:val="000631DA"/>
    <w:rsid w:val="000652E5"/>
    <w:rsid w:val="00067E67"/>
    <w:rsid w:val="0007019D"/>
    <w:rsid w:val="00072584"/>
    <w:rsid w:val="0007410F"/>
    <w:rsid w:val="000752C8"/>
    <w:rsid w:val="0007728A"/>
    <w:rsid w:val="00077B62"/>
    <w:rsid w:val="00083251"/>
    <w:rsid w:val="00083812"/>
    <w:rsid w:val="000847E6"/>
    <w:rsid w:val="00085F1F"/>
    <w:rsid w:val="0008787A"/>
    <w:rsid w:val="00087BFB"/>
    <w:rsid w:val="00087F5B"/>
    <w:rsid w:val="00091DB8"/>
    <w:rsid w:val="000942A0"/>
    <w:rsid w:val="00094FAB"/>
    <w:rsid w:val="000978F2"/>
    <w:rsid w:val="000A0DBF"/>
    <w:rsid w:val="000A26E9"/>
    <w:rsid w:val="000A49BC"/>
    <w:rsid w:val="000A62D3"/>
    <w:rsid w:val="000A6444"/>
    <w:rsid w:val="000A67A0"/>
    <w:rsid w:val="000A6B14"/>
    <w:rsid w:val="000A78E3"/>
    <w:rsid w:val="000B0283"/>
    <w:rsid w:val="000B17C6"/>
    <w:rsid w:val="000B41A8"/>
    <w:rsid w:val="000B75A7"/>
    <w:rsid w:val="000B78C0"/>
    <w:rsid w:val="000C5152"/>
    <w:rsid w:val="000C57AA"/>
    <w:rsid w:val="000C78B8"/>
    <w:rsid w:val="000C7CD3"/>
    <w:rsid w:val="000D066A"/>
    <w:rsid w:val="000D0890"/>
    <w:rsid w:val="000D1DF9"/>
    <w:rsid w:val="000D2982"/>
    <w:rsid w:val="000D3277"/>
    <w:rsid w:val="000D511F"/>
    <w:rsid w:val="000D524E"/>
    <w:rsid w:val="000D6849"/>
    <w:rsid w:val="000E024E"/>
    <w:rsid w:val="000E06E9"/>
    <w:rsid w:val="000E0E85"/>
    <w:rsid w:val="000E1964"/>
    <w:rsid w:val="000E19A0"/>
    <w:rsid w:val="000E1B5B"/>
    <w:rsid w:val="000E4C97"/>
    <w:rsid w:val="000E7A04"/>
    <w:rsid w:val="000E7D9C"/>
    <w:rsid w:val="000F0EEC"/>
    <w:rsid w:val="000F2D1F"/>
    <w:rsid w:val="000F38AA"/>
    <w:rsid w:val="000F437B"/>
    <w:rsid w:val="000F4847"/>
    <w:rsid w:val="000F5466"/>
    <w:rsid w:val="000F72D4"/>
    <w:rsid w:val="0010124C"/>
    <w:rsid w:val="0010207B"/>
    <w:rsid w:val="00103E42"/>
    <w:rsid w:val="00104241"/>
    <w:rsid w:val="00105E99"/>
    <w:rsid w:val="00106032"/>
    <w:rsid w:val="00107D70"/>
    <w:rsid w:val="00110E86"/>
    <w:rsid w:val="001159EF"/>
    <w:rsid w:val="001165EC"/>
    <w:rsid w:val="00116796"/>
    <w:rsid w:val="001167C0"/>
    <w:rsid w:val="00117245"/>
    <w:rsid w:val="0011755B"/>
    <w:rsid w:val="00117DCD"/>
    <w:rsid w:val="00122393"/>
    <w:rsid w:val="001232FC"/>
    <w:rsid w:val="0012382F"/>
    <w:rsid w:val="00123ED3"/>
    <w:rsid w:val="001240AE"/>
    <w:rsid w:val="00130A74"/>
    <w:rsid w:val="00130F73"/>
    <w:rsid w:val="00131A6F"/>
    <w:rsid w:val="00133535"/>
    <w:rsid w:val="00134427"/>
    <w:rsid w:val="00135F71"/>
    <w:rsid w:val="001361ED"/>
    <w:rsid w:val="00136A44"/>
    <w:rsid w:val="001409DA"/>
    <w:rsid w:val="00141D4E"/>
    <w:rsid w:val="0014250A"/>
    <w:rsid w:val="001426E0"/>
    <w:rsid w:val="00142780"/>
    <w:rsid w:val="001544D8"/>
    <w:rsid w:val="00154B9F"/>
    <w:rsid w:val="00155865"/>
    <w:rsid w:val="00160BA4"/>
    <w:rsid w:val="00161292"/>
    <w:rsid w:val="00161B02"/>
    <w:rsid w:val="001629AD"/>
    <w:rsid w:val="00163DBB"/>
    <w:rsid w:val="00164728"/>
    <w:rsid w:val="00165A22"/>
    <w:rsid w:val="001726F0"/>
    <w:rsid w:val="001760FD"/>
    <w:rsid w:val="001771CD"/>
    <w:rsid w:val="0017726B"/>
    <w:rsid w:val="00177750"/>
    <w:rsid w:val="00182DB0"/>
    <w:rsid w:val="00182E10"/>
    <w:rsid w:val="0018307A"/>
    <w:rsid w:val="00186000"/>
    <w:rsid w:val="00190E6B"/>
    <w:rsid w:val="001937B0"/>
    <w:rsid w:val="00193DC8"/>
    <w:rsid w:val="0019560E"/>
    <w:rsid w:val="00195ABA"/>
    <w:rsid w:val="00197B9F"/>
    <w:rsid w:val="001A1A24"/>
    <w:rsid w:val="001A3370"/>
    <w:rsid w:val="001A5201"/>
    <w:rsid w:val="001A6763"/>
    <w:rsid w:val="001B24D4"/>
    <w:rsid w:val="001B5A09"/>
    <w:rsid w:val="001B5A2D"/>
    <w:rsid w:val="001B5C4E"/>
    <w:rsid w:val="001B6214"/>
    <w:rsid w:val="001B623F"/>
    <w:rsid w:val="001B7157"/>
    <w:rsid w:val="001C5999"/>
    <w:rsid w:val="001C687A"/>
    <w:rsid w:val="001C6991"/>
    <w:rsid w:val="001C7430"/>
    <w:rsid w:val="001C7E74"/>
    <w:rsid w:val="001D09A4"/>
    <w:rsid w:val="001D214C"/>
    <w:rsid w:val="001D463F"/>
    <w:rsid w:val="001D54EA"/>
    <w:rsid w:val="001D7DCC"/>
    <w:rsid w:val="001E17B1"/>
    <w:rsid w:val="001E2BEB"/>
    <w:rsid w:val="001E409C"/>
    <w:rsid w:val="001E4B7C"/>
    <w:rsid w:val="001E51D7"/>
    <w:rsid w:val="001E5C9C"/>
    <w:rsid w:val="001E7314"/>
    <w:rsid w:val="001F050D"/>
    <w:rsid w:val="001F12B5"/>
    <w:rsid w:val="001F18D8"/>
    <w:rsid w:val="001F4273"/>
    <w:rsid w:val="001F7BCB"/>
    <w:rsid w:val="00202D77"/>
    <w:rsid w:val="00203A35"/>
    <w:rsid w:val="00211B69"/>
    <w:rsid w:val="00213EB3"/>
    <w:rsid w:val="0021562A"/>
    <w:rsid w:val="00216301"/>
    <w:rsid w:val="00217611"/>
    <w:rsid w:val="002208C6"/>
    <w:rsid w:val="002219B1"/>
    <w:rsid w:val="0022218E"/>
    <w:rsid w:val="002238B4"/>
    <w:rsid w:val="0022797A"/>
    <w:rsid w:val="002279F4"/>
    <w:rsid w:val="00227C43"/>
    <w:rsid w:val="00230C71"/>
    <w:rsid w:val="002324EA"/>
    <w:rsid w:val="00233BCF"/>
    <w:rsid w:val="002365B9"/>
    <w:rsid w:val="00237414"/>
    <w:rsid w:val="002401B5"/>
    <w:rsid w:val="00241C2F"/>
    <w:rsid w:val="00242059"/>
    <w:rsid w:val="002427C0"/>
    <w:rsid w:val="00242CAE"/>
    <w:rsid w:val="002431A6"/>
    <w:rsid w:val="002446B4"/>
    <w:rsid w:val="00245624"/>
    <w:rsid w:val="00245781"/>
    <w:rsid w:val="0025202A"/>
    <w:rsid w:val="00252647"/>
    <w:rsid w:val="0025292C"/>
    <w:rsid w:val="00253BAB"/>
    <w:rsid w:val="0025560C"/>
    <w:rsid w:val="00256AD4"/>
    <w:rsid w:val="00257EBC"/>
    <w:rsid w:val="00265274"/>
    <w:rsid w:val="0026596D"/>
    <w:rsid w:val="00266BB6"/>
    <w:rsid w:val="0027040D"/>
    <w:rsid w:val="0027179D"/>
    <w:rsid w:val="00271CB2"/>
    <w:rsid w:val="00272916"/>
    <w:rsid w:val="002742B2"/>
    <w:rsid w:val="00275658"/>
    <w:rsid w:val="002772BF"/>
    <w:rsid w:val="00277660"/>
    <w:rsid w:val="002800E2"/>
    <w:rsid w:val="002807E6"/>
    <w:rsid w:val="00280FE3"/>
    <w:rsid w:val="00283F1A"/>
    <w:rsid w:val="0028484D"/>
    <w:rsid w:val="00285F04"/>
    <w:rsid w:val="002870F8"/>
    <w:rsid w:val="00287EDA"/>
    <w:rsid w:val="002901CF"/>
    <w:rsid w:val="00290510"/>
    <w:rsid w:val="002949F5"/>
    <w:rsid w:val="002972D3"/>
    <w:rsid w:val="002A0F34"/>
    <w:rsid w:val="002A4740"/>
    <w:rsid w:val="002A47CB"/>
    <w:rsid w:val="002A66FB"/>
    <w:rsid w:val="002A7180"/>
    <w:rsid w:val="002B0268"/>
    <w:rsid w:val="002B0937"/>
    <w:rsid w:val="002B1BED"/>
    <w:rsid w:val="002B391F"/>
    <w:rsid w:val="002B51D7"/>
    <w:rsid w:val="002B57BA"/>
    <w:rsid w:val="002B656B"/>
    <w:rsid w:val="002C1BC4"/>
    <w:rsid w:val="002C39D2"/>
    <w:rsid w:val="002C7BD8"/>
    <w:rsid w:val="002C7CF8"/>
    <w:rsid w:val="002D058E"/>
    <w:rsid w:val="002D416E"/>
    <w:rsid w:val="002D4527"/>
    <w:rsid w:val="002D5172"/>
    <w:rsid w:val="002D5AFB"/>
    <w:rsid w:val="002D5CC4"/>
    <w:rsid w:val="002E02C2"/>
    <w:rsid w:val="002E0343"/>
    <w:rsid w:val="002E4BB5"/>
    <w:rsid w:val="002E50AC"/>
    <w:rsid w:val="002F271D"/>
    <w:rsid w:val="002F2EC4"/>
    <w:rsid w:val="002F323C"/>
    <w:rsid w:val="002F4E17"/>
    <w:rsid w:val="002F6A8A"/>
    <w:rsid w:val="002F7144"/>
    <w:rsid w:val="002F79AC"/>
    <w:rsid w:val="00300008"/>
    <w:rsid w:val="00302F63"/>
    <w:rsid w:val="00303E90"/>
    <w:rsid w:val="00307B9F"/>
    <w:rsid w:val="003106C4"/>
    <w:rsid w:val="003118B5"/>
    <w:rsid w:val="00315E32"/>
    <w:rsid w:val="00316268"/>
    <w:rsid w:val="003203AF"/>
    <w:rsid w:val="00321B6C"/>
    <w:rsid w:val="00323D66"/>
    <w:rsid w:val="00331517"/>
    <w:rsid w:val="00336246"/>
    <w:rsid w:val="00336575"/>
    <w:rsid w:val="0034146D"/>
    <w:rsid w:val="003426AE"/>
    <w:rsid w:val="00342A1D"/>
    <w:rsid w:val="00343484"/>
    <w:rsid w:val="00343FC8"/>
    <w:rsid w:val="003524B2"/>
    <w:rsid w:val="00354F1E"/>
    <w:rsid w:val="00355514"/>
    <w:rsid w:val="0035661D"/>
    <w:rsid w:val="003602FD"/>
    <w:rsid w:val="00360DB1"/>
    <w:rsid w:val="00362DD4"/>
    <w:rsid w:val="003700E9"/>
    <w:rsid w:val="00371E19"/>
    <w:rsid w:val="00372776"/>
    <w:rsid w:val="003742EB"/>
    <w:rsid w:val="00376C68"/>
    <w:rsid w:val="00377D5D"/>
    <w:rsid w:val="00380997"/>
    <w:rsid w:val="00380D7F"/>
    <w:rsid w:val="0038106C"/>
    <w:rsid w:val="00381C1C"/>
    <w:rsid w:val="00382E9E"/>
    <w:rsid w:val="00383FB3"/>
    <w:rsid w:val="00385F4B"/>
    <w:rsid w:val="003873FE"/>
    <w:rsid w:val="00390A58"/>
    <w:rsid w:val="00393829"/>
    <w:rsid w:val="00395163"/>
    <w:rsid w:val="003954EB"/>
    <w:rsid w:val="00395B5D"/>
    <w:rsid w:val="00396967"/>
    <w:rsid w:val="00397B31"/>
    <w:rsid w:val="003A05D0"/>
    <w:rsid w:val="003A2AE4"/>
    <w:rsid w:val="003A2C2F"/>
    <w:rsid w:val="003A62DD"/>
    <w:rsid w:val="003A7A10"/>
    <w:rsid w:val="003B0DCE"/>
    <w:rsid w:val="003B153A"/>
    <w:rsid w:val="003B2152"/>
    <w:rsid w:val="003B6DB2"/>
    <w:rsid w:val="003B7801"/>
    <w:rsid w:val="003B7CE1"/>
    <w:rsid w:val="003C017F"/>
    <w:rsid w:val="003C2AAE"/>
    <w:rsid w:val="003C46F2"/>
    <w:rsid w:val="003C5CEB"/>
    <w:rsid w:val="003D1609"/>
    <w:rsid w:val="003D232F"/>
    <w:rsid w:val="003D3C3B"/>
    <w:rsid w:val="003D4598"/>
    <w:rsid w:val="003D5B65"/>
    <w:rsid w:val="003D7569"/>
    <w:rsid w:val="003D7A27"/>
    <w:rsid w:val="003E2426"/>
    <w:rsid w:val="003E2CA9"/>
    <w:rsid w:val="003E3872"/>
    <w:rsid w:val="003E4862"/>
    <w:rsid w:val="003E5B19"/>
    <w:rsid w:val="003E5F6F"/>
    <w:rsid w:val="003E67CE"/>
    <w:rsid w:val="003E68E0"/>
    <w:rsid w:val="003F3F3B"/>
    <w:rsid w:val="003F63F4"/>
    <w:rsid w:val="00401187"/>
    <w:rsid w:val="004044B7"/>
    <w:rsid w:val="00404A7D"/>
    <w:rsid w:val="004062D8"/>
    <w:rsid w:val="004068E9"/>
    <w:rsid w:val="00406F0A"/>
    <w:rsid w:val="004071E9"/>
    <w:rsid w:val="00415342"/>
    <w:rsid w:val="00415955"/>
    <w:rsid w:val="00415A78"/>
    <w:rsid w:val="00420C5E"/>
    <w:rsid w:val="00423EE7"/>
    <w:rsid w:val="004244AD"/>
    <w:rsid w:val="0042495F"/>
    <w:rsid w:val="004262AA"/>
    <w:rsid w:val="004268EE"/>
    <w:rsid w:val="00427602"/>
    <w:rsid w:val="004278FB"/>
    <w:rsid w:val="004301A1"/>
    <w:rsid w:val="00431729"/>
    <w:rsid w:val="00431929"/>
    <w:rsid w:val="00432B35"/>
    <w:rsid w:val="004355B8"/>
    <w:rsid w:val="00435658"/>
    <w:rsid w:val="00435A17"/>
    <w:rsid w:val="00435CD4"/>
    <w:rsid w:val="00435E19"/>
    <w:rsid w:val="004410EC"/>
    <w:rsid w:val="00441A59"/>
    <w:rsid w:val="004429B1"/>
    <w:rsid w:val="00443968"/>
    <w:rsid w:val="004439B6"/>
    <w:rsid w:val="00452970"/>
    <w:rsid w:val="0045587D"/>
    <w:rsid w:val="00456D25"/>
    <w:rsid w:val="00460D89"/>
    <w:rsid w:val="00461B39"/>
    <w:rsid w:val="00463B62"/>
    <w:rsid w:val="004647EF"/>
    <w:rsid w:val="0047441C"/>
    <w:rsid w:val="004748B5"/>
    <w:rsid w:val="00475F55"/>
    <w:rsid w:val="00476FA0"/>
    <w:rsid w:val="004771A8"/>
    <w:rsid w:val="00477495"/>
    <w:rsid w:val="004776BF"/>
    <w:rsid w:val="00477F5B"/>
    <w:rsid w:val="0048013C"/>
    <w:rsid w:val="004803A0"/>
    <w:rsid w:val="0048128D"/>
    <w:rsid w:val="00482051"/>
    <w:rsid w:val="004832CD"/>
    <w:rsid w:val="00485834"/>
    <w:rsid w:val="004877B2"/>
    <w:rsid w:val="0049103F"/>
    <w:rsid w:val="0049134C"/>
    <w:rsid w:val="00491BE0"/>
    <w:rsid w:val="00491BFC"/>
    <w:rsid w:val="004946E7"/>
    <w:rsid w:val="0049587E"/>
    <w:rsid w:val="00495D0B"/>
    <w:rsid w:val="004977EE"/>
    <w:rsid w:val="004A413A"/>
    <w:rsid w:val="004A667A"/>
    <w:rsid w:val="004A7F7F"/>
    <w:rsid w:val="004B09A2"/>
    <w:rsid w:val="004B2107"/>
    <w:rsid w:val="004B4581"/>
    <w:rsid w:val="004B6D6E"/>
    <w:rsid w:val="004B72B5"/>
    <w:rsid w:val="004C0489"/>
    <w:rsid w:val="004C0984"/>
    <w:rsid w:val="004C21B1"/>
    <w:rsid w:val="004C2524"/>
    <w:rsid w:val="004C52F9"/>
    <w:rsid w:val="004C6F4B"/>
    <w:rsid w:val="004C6F7E"/>
    <w:rsid w:val="004D1D9A"/>
    <w:rsid w:val="004D2668"/>
    <w:rsid w:val="004D2CEB"/>
    <w:rsid w:val="004D6B2E"/>
    <w:rsid w:val="004D7C7B"/>
    <w:rsid w:val="004E1A69"/>
    <w:rsid w:val="004E2D1F"/>
    <w:rsid w:val="004E3E0B"/>
    <w:rsid w:val="004E4863"/>
    <w:rsid w:val="004E4B86"/>
    <w:rsid w:val="004E51F2"/>
    <w:rsid w:val="004E58EA"/>
    <w:rsid w:val="004E5C10"/>
    <w:rsid w:val="004E6329"/>
    <w:rsid w:val="004E7E3B"/>
    <w:rsid w:val="004F064D"/>
    <w:rsid w:val="004F187E"/>
    <w:rsid w:val="004F2422"/>
    <w:rsid w:val="004F4227"/>
    <w:rsid w:val="004F443C"/>
    <w:rsid w:val="004F5B19"/>
    <w:rsid w:val="004F7180"/>
    <w:rsid w:val="00500EAE"/>
    <w:rsid w:val="00501BFB"/>
    <w:rsid w:val="00502BF2"/>
    <w:rsid w:val="005045CD"/>
    <w:rsid w:val="005068CD"/>
    <w:rsid w:val="00510512"/>
    <w:rsid w:val="00511EA5"/>
    <w:rsid w:val="005140B4"/>
    <w:rsid w:val="005150B3"/>
    <w:rsid w:val="0051593B"/>
    <w:rsid w:val="00516018"/>
    <w:rsid w:val="005176BF"/>
    <w:rsid w:val="00517F84"/>
    <w:rsid w:val="00520F88"/>
    <w:rsid w:val="00525BDF"/>
    <w:rsid w:val="00530C9B"/>
    <w:rsid w:val="0053356E"/>
    <w:rsid w:val="005342CF"/>
    <w:rsid w:val="005360FF"/>
    <w:rsid w:val="0054316B"/>
    <w:rsid w:val="00544C5E"/>
    <w:rsid w:val="00544F62"/>
    <w:rsid w:val="00545E93"/>
    <w:rsid w:val="00545EA6"/>
    <w:rsid w:val="005466B3"/>
    <w:rsid w:val="0054670D"/>
    <w:rsid w:val="00546A38"/>
    <w:rsid w:val="005504DF"/>
    <w:rsid w:val="00553341"/>
    <w:rsid w:val="005544B7"/>
    <w:rsid w:val="00554B3C"/>
    <w:rsid w:val="00555FF3"/>
    <w:rsid w:val="00556D7C"/>
    <w:rsid w:val="0055789E"/>
    <w:rsid w:val="00557EA6"/>
    <w:rsid w:val="005612CE"/>
    <w:rsid w:val="00563907"/>
    <w:rsid w:val="005648D5"/>
    <w:rsid w:val="0056619D"/>
    <w:rsid w:val="005712B2"/>
    <w:rsid w:val="0057158F"/>
    <w:rsid w:val="00571D4D"/>
    <w:rsid w:val="00574B69"/>
    <w:rsid w:val="00584B90"/>
    <w:rsid w:val="0058580A"/>
    <w:rsid w:val="00586D3A"/>
    <w:rsid w:val="005871DD"/>
    <w:rsid w:val="00591F64"/>
    <w:rsid w:val="00592AA0"/>
    <w:rsid w:val="00592CE9"/>
    <w:rsid w:val="00593050"/>
    <w:rsid w:val="00597671"/>
    <w:rsid w:val="005A137F"/>
    <w:rsid w:val="005A2424"/>
    <w:rsid w:val="005A279E"/>
    <w:rsid w:val="005A2D1E"/>
    <w:rsid w:val="005A30D8"/>
    <w:rsid w:val="005A41D2"/>
    <w:rsid w:val="005A4D8D"/>
    <w:rsid w:val="005A57A2"/>
    <w:rsid w:val="005B046C"/>
    <w:rsid w:val="005B0972"/>
    <w:rsid w:val="005B09BE"/>
    <w:rsid w:val="005B3F9C"/>
    <w:rsid w:val="005B726F"/>
    <w:rsid w:val="005C0B30"/>
    <w:rsid w:val="005C1D43"/>
    <w:rsid w:val="005C1FDC"/>
    <w:rsid w:val="005C28F5"/>
    <w:rsid w:val="005C50B1"/>
    <w:rsid w:val="005C51F8"/>
    <w:rsid w:val="005C54F4"/>
    <w:rsid w:val="005D0165"/>
    <w:rsid w:val="005D1D89"/>
    <w:rsid w:val="005D2AC3"/>
    <w:rsid w:val="005D70BE"/>
    <w:rsid w:val="005D7A8A"/>
    <w:rsid w:val="005E1449"/>
    <w:rsid w:val="005E17A5"/>
    <w:rsid w:val="005E280F"/>
    <w:rsid w:val="005E3943"/>
    <w:rsid w:val="005E479B"/>
    <w:rsid w:val="005E6031"/>
    <w:rsid w:val="005E7474"/>
    <w:rsid w:val="005E7B8F"/>
    <w:rsid w:val="005F10EE"/>
    <w:rsid w:val="005F14B2"/>
    <w:rsid w:val="005F3C51"/>
    <w:rsid w:val="005F584E"/>
    <w:rsid w:val="005F64FF"/>
    <w:rsid w:val="005F6FF6"/>
    <w:rsid w:val="005F75D0"/>
    <w:rsid w:val="005F7C69"/>
    <w:rsid w:val="00600990"/>
    <w:rsid w:val="00601325"/>
    <w:rsid w:val="0061042E"/>
    <w:rsid w:val="006126C7"/>
    <w:rsid w:val="0061285D"/>
    <w:rsid w:val="006129A7"/>
    <w:rsid w:val="00613B46"/>
    <w:rsid w:val="00613F9C"/>
    <w:rsid w:val="00615FDC"/>
    <w:rsid w:val="0061685D"/>
    <w:rsid w:val="006176F1"/>
    <w:rsid w:val="00617BC4"/>
    <w:rsid w:val="00617F55"/>
    <w:rsid w:val="00620CE0"/>
    <w:rsid w:val="00622CBA"/>
    <w:rsid w:val="0062328C"/>
    <w:rsid w:val="006234C6"/>
    <w:rsid w:val="0062538B"/>
    <w:rsid w:val="00626A4C"/>
    <w:rsid w:val="00626D6F"/>
    <w:rsid w:val="00631232"/>
    <w:rsid w:val="00631A85"/>
    <w:rsid w:val="00631F64"/>
    <w:rsid w:val="00632C58"/>
    <w:rsid w:val="00635053"/>
    <w:rsid w:val="00635455"/>
    <w:rsid w:val="00640738"/>
    <w:rsid w:val="00641298"/>
    <w:rsid w:val="006463EF"/>
    <w:rsid w:val="00647600"/>
    <w:rsid w:val="0065108E"/>
    <w:rsid w:val="006521F2"/>
    <w:rsid w:val="006523E1"/>
    <w:rsid w:val="0065284D"/>
    <w:rsid w:val="0065330C"/>
    <w:rsid w:val="00653732"/>
    <w:rsid w:val="00654983"/>
    <w:rsid w:val="00655593"/>
    <w:rsid w:val="006567EB"/>
    <w:rsid w:val="0066055F"/>
    <w:rsid w:val="00661E3A"/>
    <w:rsid w:val="00663143"/>
    <w:rsid w:val="006650FE"/>
    <w:rsid w:val="00665C51"/>
    <w:rsid w:val="00666518"/>
    <w:rsid w:val="00667EDA"/>
    <w:rsid w:val="00671323"/>
    <w:rsid w:val="006718B8"/>
    <w:rsid w:val="00671A5A"/>
    <w:rsid w:val="00674EAA"/>
    <w:rsid w:val="006763FD"/>
    <w:rsid w:val="00676D8E"/>
    <w:rsid w:val="00676F97"/>
    <w:rsid w:val="00677555"/>
    <w:rsid w:val="006779F6"/>
    <w:rsid w:val="006802F9"/>
    <w:rsid w:val="00682676"/>
    <w:rsid w:val="00683BA1"/>
    <w:rsid w:val="0068658E"/>
    <w:rsid w:val="00687EDC"/>
    <w:rsid w:val="00691340"/>
    <w:rsid w:val="00692BB1"/>
    <w:rsid w:val="0069402A"/>
    <w:rsid w:val="006956D5"/>
    <w:rsid w:val="00695CD5"/>
    <w:rsid w:val="006A0991"/>
    <w:rsid w:val="006A25EE"/>
    <w:rsid w:val="006A39D4"/>
    <w:rsid w:val="006A3BA7"/>
    <w:rsid w:val="006B05A2"/>
    <w:rsid w:val="006B2E1E"/>
    <w:rsid w:val="006B36F4"/>
    <w:rsid w:val="006B435B"/>
    <w:rsid w:val="006B5503"/>
    <w:rsid w:val="006B66C9"/>
    <w:rsid w:val="006B6E8A"/>
    <w:rsid w:val="006B7856"/>
    <w:rsid w:val="006B7FD1"/>
    <w:rsid w:val="006C1F69"/>
    <w:rsid w:val="006C3081"/>
    <w:rsid w:val="006C3296"/>
    <w:rsid w:val="006C4CDB"/>
    <w:rsid w:val="006C682E"/>
    <w:rsid w:val="006C756B"/>
    <w:rsid w:val="006C75F6"/>
    <w:rsid w:val="006C7666"/>
    <w:rsid w:val="006C79DD"/>
    <w:rsid w:val="006D01B0"/>
    <w:rsid w:val="006D0896"/>
    <w:rsid w:val="006D15B0"/>
    <w:rsid w:val="006D3218"/>
    <w:rsid w:val="006D3B4D"/>
    <w:rsid w:val="006D4167"/>
    <w:rsid w:val="006D456C"/>
    <w:rsid w:val="006D669D"/>
    <w:rsid w:val="006D6E1F"/>
    <w:rsid w:val="006D6FFC"/>
    <w:rsid w:val="006E0193"/>
    <w:rsid w:val="006E225D"/>
    <w:rsid w:val="006E226F"/>
    <w:rsid w:val="006E38A3"/>
    <w:rsid w:val="006E3AF4"/>
    <w:rsid w:val="006F0021"/>
    <w:rsid w:val="006F0310"/>
    <w:rsid w:val="006F0451"/>
    <w:rsid w:val="006F43E8"/>
    <w:rsid w:val="006F7082"/>
    <w:rsid w:val="006F7F54"/>
    <w:rsid w:val="00701672"/>
    <w:rsid w:val="00701D0B"/>
    <w:rsid w:val="00702045"/>
    <w:rsid w:val="0070239C"/>
    <w:rsid w:val="00702D47"/>
    <w:rsid w:val="007039BF"/>
    <w:rsid w:val="00703AE3"/>
    <w:rsid w:val="007058D6"/>
    <w:rsid w:val="007101B7"/>
    <w:rsid w:val="00714EFE"/>
    <w:rsid w:val="0072162C"/>
    <w:rsid w:val="007244D7"/>
    <w:rsid w:val="007259C0"/>
    <w:rsid w:val="00726912"/>
    <w:rsid w:val="007275E9"/>
    <w:rsid w:val="007336CC"/>
    <w:rsid w:val="00733A31"/>
    <w:rsid w:val="00733DC4"/>
    <w:rsid w:val="0073519D"/>
    <w:rsid w:val="00736726"/>
    <w:rsid w:val="007367AB"/>
    <w:rsid w:val="00736C07"/>
    <w:rsid w:val="00737468"/>
    <w:rsid w:val="00737A92"/>
    <w:rsid w:val="0074091E"/>
    <w:rsid w:val="00741D01"/>
    <w:rsid w:val="00744B1B"/>
    <w:rsid w:val="00745860"/>
    <w:rsid w:val="00747FC9"/>
    <w:rsid w:val="007500F5"/>
    <w:rsid w:val="00752ED6"/>
    <w:rsid w:val="00755013"/>
    <w:rsid w:val="00755AA7"/>
    <w:rsid w:val="00756E2C"/>
    <w:rsid w:val="00760615"/>
    <w:rsid w:val="0076187C"/>
    <w:rsid w:val="00763331"/>
    <w:rsid w:val="007656D6"/>
    <w:rsid w:val="00765825"/>
    <w:rsid w:val="0077008C"/>
    <w:rsid w:val="00770443"/>
    <w:rsid w:val="007716C4"/>
    <w:rsid w:val="0077249A"/>
    <w:rsid w:val="00773E8F"/>
    <w:rsid w:val="00774BC2"/>
    <w:rsid w:val="00774CF9"/>
    <w:rsid w:val="00775749"/>
    <w:rsid w:val="00775E46"/>
    <w:rsid w:val="0077672A"/>
    <w:rsid w:val="00776C8B"/>
    <w:rsid w:val="00777006"/>
    <w:rsid w:val="007776B9"/>
    <w:rsid w:val="007806EE"/>
    <w:rsid w:val="007818B3"/>
    <w:rsid w:val="00781B64"/>
    <w:rsid w:val="00781F46"/>
    <w:rsid w:val="00783869"/>
    <w:rsid w:val="007843F5"/>
    <w:rsid w:val="00786C6E"/>
    <w:rsid w:val="0078746D"/>
    <w:rsid w:val="00787E47"/>
    <w:rsid w:val="0079049C"/>
    <w:rsid w:val="007906DD"/>
    <w:rsid w:val="00791279"/>
    <w:rsid w:val="00791ACD"/>
    <w:rsid w:val="00791E9E"/>
    <w:rsid w:val="00793019"/>
    <w:rsid w:val="007953B2"/>
    <w:rsid w:val="007962CC"/>
    <w:rsid w:val="007A0803"/>
    <w:rsid w:val="007A1833"/>
    <w:rsid w:val="007A1BB0"/>
    <w:rsid w:val="007A200E"/>
    <w:rsid w:val="007A2177"/>
    <w:rsid w:val="007A4063"/>
    <w:rsid w:val="007A4FE5"/>
    <w:rsid w:val="007A5BA3"/>
    <w:rsid w:val="007B0408"/>
    <w:rsid w:val="007B1D2E"/>
    <w:rsid w:val="007B2B06"/>
    <w:rsid w:val="007B2C0C"/>
    <w:rsid w:val="007B32C4"/>
    <w:rsid w:val="007B3648"/>
    <w:rsid w:val="007B559D"/>
    <w:rsid w:val="007B7550"/>
    <w:rsid w:val="007D2D1B"/>
    <w:rsid w:val="007D3641"/>
    <w:rsid w:val="007D48A0"/>
    <w:rsid w:val="007D4908"/>
    <w:rsid w:val="007D59F8"/>
    <w:rsid w:val="007D69C3"/>
    <w:rsid w:val="007D7C70"/>
    <w:rsid w:val="007E0453"/>
    <w:rsid w:val="007E2BB0"/>
    <w:rsid w:val="007E50EB"/>
    <w:rsid w:val="007E5CCD"/>
    <w:rsid w:val="007E7223"/>
    <w:rsid w:val="007F0543"/>
    <w:rsid w:val="00801270"/>
    <w:rsid w:val="008013AA"/>
    <w:rsid w:val="00801EAF"/>
    <w:rsid w:val="0080275C"/>
    <w:rsid w:val="008034EB"/>
    <w:rsid w:val="00803E6A"/>
    <w:rsid w:val="00803EF5"/>
    <w:rsid w:val="00805ACA"/>
    <w:rsid w:val="00806372"/>
    <w:rsid w:val="00806EF0"/>
    <w:rsid w:val="00807A7C"/>
    <w:rsid w:val="00810419"/>
    <w:rsid w:val="008154BF"/>
    <w:rsid w:val="008170EC"/>
    <w:rsid w:val="008205A7"/>
    <w:rsid w:val="00821A85"/>
    <w:rsid w:val="008231E4"/>
    <w:rsid w:val="0083373F"/>
    <w:rsid w:val="00833AA1"/>
    <w:rsid w:val="0083472C"/>
    <w:rsid w:val="008366AB"/>
    <w:rsid w:val="00837408"/>
    <w:rsid w:val="00837A39"/>
    <w:rsid w:val="00842283"/>
    <w:rsid w:val="00843C0A"/>
    <w:rsid w:val="008449B7"/>
    <w:rsid w:val="00844D98"/>
    <w:rsid w:val="00845975"/>
    <w:rsid w:val="008466A2"/>
    <w:rsid w:val="00847779"/>
    <w:rsid w:val="00851020"/>
    <w:rsid w:val="00853849"/>
    <w:rsid w:val="008545AB"/>
    <w:rsid w:val="00856717"/>
    <w:rsid w:val="008577A9"/>
    <w:rsid w:val="008619A7"/>
    <w:rsid w:val="0086296B"/>
    <w:rsid w:val="008636A4"/>
    <w:rsid w:val="00864811"/>
    <w:rsid w:val="00865607"/>
    <w:rsid w:val="00865E05"/>
    <w:rsid w:val="00871F6D"/>
    <w:rsid w:val="00872B5F"/>
    <w:rsid w:val="008734D4"/>
    <w:rsid w:val="00874498"/>
    <w:rsid w:val="00875CA4"/>
    <w:rsid w:val="0087744E"/>
    <w:rsid w:val="00877BDE"/>
    <w:rsid w:val="00881A14"/>
    <w:rsid w:val="00881C9E"/>
    <w:rsid w:val="0088268A"/>
    <w:rsid w:val="00883233"/>
    <w:rsid w:val="008853A2"/>
    <w:rsid w:val="00887D9F"/>
    <w:rsid w:val="00890BCD"/>
    <w:rsid w:val="00891F8F"/>
    <w:rsid w:val="00892C26"/>
    <w:rsid w:val="00893F72"/>
    <w:rsid w:val="00895EEB"/>
    <w:rsid w:val="00897160"/>
    <w:rsid w:val="00897393"/>
    <w:rsid w:val="008A02F1"/>
    <w:rsid w:val="008A05A8"/>
    <w:rsid w:val="008A199F"/>
    <w:rsid w:val="008A19C1"/>
    <w:rsid w:val="008A1AD6"/>
    <w:rsid w:val="008A3605"/>
    <w:rsid w:val="008A4C34"/>
    <w:rsid w:val="008A4F55"/>
    <w:rsid w:val="008A61C6"/>
    <w:rsid w:val="008A6C6B"/>
    <w:rsid w:val="008A7077"/>
    <w:rsid w:val="008B13BD"/>
    <w:rsid w:val="008B19CC"/>
    <w:rsid w:val="008B1A57"/>
    <w:rsid w:val="008B3637"/>
    <w:rsid w:val="008B4D2E"/>
    <w:rsid w:val="008B519C"/>
    <w:rsid w:val="008B59B0"/>
    <w:rsid w:val="008B65CB"/>
    <w:rsid w:val="008B7D23"/>
    <w:rsid w:val="008C136A"/>
    <w:rsid w:val="008C2AF5"/>
    <w:rsid w:val="008C3F7D"/>
    <w:rsid w:val="008C49E0"/>
    <w:rsid w:val="008C4A3C"/>
    <w:rsid w:val="008C4ACB"/>
    <w:rsid w:val="008C50F1"/>
    <w:rsid w:val="008C5869"/>
    <w:rsid w:val="008C64AC"/>
    <w:rsid w:val="008D06B9"/>
    <w:rsid w:val="008D7CC2"/>
    <w:rsid w:val="008D7E4A"/>
    <w:rsid w:val="008E00AE"/>
    <w:rsid w:val="008E34F7"/>
    <w:rsid w:val="008F0178"/>
    <w:rsid w:val="008F0B6A"/>
    <w:rsid w:val="008F2318"/>
    <w:rsid w:val="008F2F07"/>
    <w:rsid w:val="008F6CCA"/>
    <w:rsid w:val="0090059F"/>
    <w:rsid w:val="00904C9C"/>
    <w:rsid w:val="0090577B"/>
    <w:rsid w:val="00910C6F"/>
    <w:rsid w:val="00911BC4"/>
    <w:rsid w:val="0091221E"/>
    <w:rsid w:val="009129D6"/>
    <w:rsid w:val="00914D36"/>
    <w:rsid w:val="00915096"/>
    <w:rsid w:val="0091513F"/>
    <w:rsid w:val="00916D36"/>
    <w:rsid w:val="009173C8"/>
    <w:rsid w:val="00920620"/>
    <w:rsid w:val="00922931"/>
    <w:rsid w:val="0092351B"/>
    <w:rsid w:val="0092545D"/>
    <w:rsid w:val="009262BC"/>
    <w:rsid w:val="0092740A"/>
    <w:rsid w:val="00927FE1"/>
    <w:rsid w:val="00930E58"/>
    <w:rsid w:val="00931DC0"/>
    <w:rsid w:val="00932737"/>
    <w:rsid w:val="00933943"/>
    <w:rsid w:val="00933C29"/>
    <w:rsid w:val="00937395"/>
    <w:rsid w:val="0094019F"/>
    <w:rsid w:val="00940259"/>
    <w:rsid w:val="00940304"/>
    <w:rsid w:val="00940BA3"/>
    <w:rsid w:val="00941E1F"/>
    <w:rsid w:val="00942244"/>
    <w:rsid w:val="00942B2D"/>
    <w:rsid w:val="00943D12"/>
    <w:rsid w:val="00943EA5"/>
    <w:rsid w:val="0094718A"/>
    <w:rsid w:val="00947554"/>
    <w:rsid w:val="00952FF9"/>
    <w:rsid w:val="009530CC"/>
    <w:rsid w:val="00953116"/>
    <w:rsid w:val="00953930"/>
    <w:rsid w:val="00953CA0"/>
    <w:rsid w:val="00954F3D"/>
    <w:rsid w:val="00955AE1"/>
    <w:rsid w:val="009600B1"/>
    <w:rsid w:val="00964676"/>
    <w:rsid w:val="009659E6"/>
    <w:rsid w:val="00971407"/>
    <w:rsid w:val="00973173"/>
    <w:rsid w:val="009734D4"/>
    <w:rsid w:val="00974613"/>
    <w:rsid w:val="009764C2"/>
    <w:rsid w:val="00977139"/>
    <w:rsid w:val="009776F6"/>
    <w:rsid w:val="00980C18"/>
    <w:rsid w:val="00980E3E"/>
    <w:rsid w:val="00981E06"/>
    <w:rsid w:val="0098220C"/>
    <w:rsid w:val="00983424"/>
    <w:rsid w:val="00983D4E"/>
    <w:rsid w:val="00984F3A"/>
    <w:rsid w:val="00985AF9"/>
    <w:rsid w:val="00987684"/>
    <w:rsid w:val="00990B36"/>
    <w:rsid w:val="00990BD7"/>
    <w:rsid w:val="009912E2"/>
    <w:rsid w:val="009914C2"/>
    <w:rsid w:val="00994100"/>
    <w:rsid w:val="00996DB7"/>
    <w:rsid w:val="009A0195"/>
    <w:rsid w:val="009A120E"/>
    <w:rsid w:val="009A1D23"/>
    <w:rsid w:val="009A2574"/>
    <w:rsid w:val="009A2C8E"/>
    <w:rsid w:val="009A3461"/>
    <w:rsid w:val="009A4CF6"/>
    <w:rsid w:val="009A7CF7"/>
    <w:rsid w:val="009B0B9A"/>
    <w:rsid w:val="009B0BB4"/>
    <w:rsid w:val="009B30CE"/>
    <w:rsid w:val="009B3397"/>
    <w:rsid w:val="009B4953"/>
    <w:rsid w:val="009B4ACA"/>
    <w:rsid w:val="009B53A3"/>
    <w:rsid w:val="009C119A"/>
    <w:rsid w:val="009C3095"/>
    <w:rsid w:val="009C629C"/>
    <w:rsid w:val="009D08F8"/>
    <w:rsid w:val="009D0BBD"/>
    <w:rsid w:val="009D2559"/>
    <w:rsid w:val="009D4357"/>
    <w:rsid w:val="009D50A4"/>
    <w:rsid w:val="009D7E6C"/>
    <w:rsid w:val="009E191D"/>
    <w:rsid w:val="009E1DCA"/>
    <w:rsid w:val="009E272E"/>
    <w:rsid w:val="009E27F4"/>
    <w:rsid w:val="009E4253"/>
    <w:rsid w:val="009E623F"/>
    <w:rsid w:val="009E72C4"/>
    <w:rsid w:val="009F0401"/>
    <w:rsid w:val="009F1D9D"/>
    <w:rsid w:val="009F617A"/>
    <w:rsid w:val="009F6C7E"/>
    <w:rsid w:val="00A01AAC"/>
    <w:rsid w:val="00A01B83"/>
    <w:rsid w:val="00A022E7"/>
    <w:rsid w:val="00A029B8"/>
    <w:rsid w:val="00A04AC3"/>
    <w:rsid w:val="00A07698"/>
    <w:rsid w:val="00A07FC0"/>
    <w:rsid w:val="00A10672"/>
    <w:rsid w:val="00A109D4"/>
    <w:rsid w:val="00A1189B"/>
    <w:rsid w:val="00A11C54"/>
    <w:rsid w:val="00A132A9"/>
    <w:rsid w:val="00A14C33"/>
    <w:rsid w:val="00A16555"/>
    <w:rsid w:val="00A166C8"/>
    <w:rsid w:val="00A16B3A"/>
    <w:rsid w:val="00A201BA"/>
    <w:rsid w:val="00A22860"/>
    <w:rsid w:val="00A24E2C"/>
    <w:rsid w:val="00A253C7"/>
    <w:rsid w:val="00A25A2B"/>
    <w:rsid w:val="00A30CFC"/>
    <w:rsid w:val="00A32BC8"/>
    <w:rsid w:val="00A32CAB"/>
    <w:rsid w:val="00A332B7"/>
    <w:rsid w:val="00A33E2A"/>
    <w:rsid w:val="00A35E91"/>
    <w:rsid w:val="00A37D31"/>
    <w:rsid w:val="00A4656E"/>
    <w:rsid w:val="00A503A0"/>
    <w:rsid w:val="00A51B8C"/>
    <w:rsid w:val="00A53B0D"/>
    <w:rsid w:val="00A5503A"/>
    <w:rsid w:val="00A577F9"/>
    <w:rsid w:val="00A609E8"/>
    <w:rsid w:val="00A60EB0"/>
    <w:rsid w:val="00A63E09"/>
    <w:rsid w:val="00A70D22"/>
    <w:rsid w:val="00A743C3"/>
    <w:rsid w:val="00A804F7"/>
    <w:rsid w:val="00A823D6"/>
    <w:rsid w:val="00A84F3F"/>
    <w:rsid w:val="00A91B33"/>
    <w:rsid w:val="00A91B97"/>
    <w:rsid w:val="00A920D2"/>
    <w:rsid w:val="00A92242"/>
    <w:rsid w:val="00A932FF"/>
    <w:rsid w:val="00A935E1"/>
    <w:rsid w:val="00A94C25"/>
    <w:rsid w:val="00A95902"/>
    <w:rsid w:val="00A96119"/>
    <w:rsid w:val="00A97A7C"/>
    <w:rsid w:val="00AA1509"/>
    <w:rsid w:val="00AA1AC8"/>
    <w:rsid w:val="00AA1AF5"/>
    <w:rsid w:val="00AA31C8"/>
    <w:rsid w:val="00AA34B7"/>
    <w:rsid w:val="00AB07B5"/>
    <w:rsid w:val="00AB28DA"/>
    <w:rsid w:val="00AB393F"/>
    <w:rsid w:val="00AB4113"/>
    <w:rsid w:val="00AB5A88"/>
    <w:rsid w:val="00AC2379"/>
    <w:rsid w:val="00AC2E3A"/>
    <w:rsid w:val="00AC48DC"/>
    <w:rsid w:val="00AC4C2E"/>
    <w:rsid w:val="00AC4EB2"/>
    <w:rsid w:val="00AC5EF4"/>
    <w:rsid w:val="00AC764E"/>
    <w:rsid w:val="00AD332D"/>
    <w:rsid w:val="00AD4386"/>
    <w:rsid w:val="00AD5302"/>
    <w:rsid w:val="00AD56DA"/>
    <w:rsid w:val="00AD6168"/>
    <w:rsid w:val="00AD7B55"/>
    <w:rsid w:val="00AE0A9A"/>
    <w:rsid w:val="00AE0AB4"/>
    <w:rsid w:val="00AE1734"/>
    <w:rsid w:val="00AE2C12"/>
    <w:rsid w:val="00AE4084"/>
    <w:rsid w:val="00AE52AC"/>
    <w:rsid w:val="00AE57BD"/>
    <w:rsid w:val="00AE5D43"/>
    <w:rsid w:val="00AE670B"/>
    <w:rsid w:val="00AF34AA"/>
    <w:rsid w:val="00AF4113"/>
    <w:rsid w:val="00AF4198"/>
    <w:rsid w:val="00AF4677"/>
    <w:rsid w:val="00AF58D9"/>
    <w:rsid w:val="00B03D2D"/>
    <w:rsid w:val="00B042FC"/>
    <w:rsid w:val="00B0651F"/>
    <w:rsid w:val="00B11CA5"/>
    <w:rsid w:val="00B20F81"/>
    <w:rsid w:val="00B21DD0"/>
    <w:rsid w:val="00B220AE"/>
    <w:rsid w:val="00B225DA"/>
    <w:rsid w:val="00B2308E"/>
    <w:rsid w:val="00B255EA"/>
    <w:rsid w:val="00B26DB8"/>
    <w:rsid w:val="00B2753E"/>
    <w:rsid w:val="00B277B6"/>
    <w:rsid w:val="00B31857"/>
    <w:rsid w:val="00B32B0D"/>
    <w:rsid w:val="00B34222"/>
    <w:rsid w:val="00B3455E"/>
    <w:rsid w:val="00B35373"/>
    <w:rsid w:val="00B35986"/>
    <w:rsid w:val="00B36892"/>
    <w:rsid w:val="00B37442"/>
    <w:rsid w:val="00B41A93"/>
    <w:rsid w:val="00B42EC3"/>
    <w:rsid w:val="00B44512"/>
    <w:rsid w:val="00B45F0F"/>
    <w:rsid w:val="00B4752A"/>
    <w:rsid w:val="00B51B93"/>
    <w:rsid w:val="00B600EB"/>
    <w:rsid w:val="00B60613"/>
    <w:rsid w:val="00B61799"/>
    <w:rsid w:val="00B61FCC"/>
    <w:rsid w:val="00B621E6"/>
    <w:rsid w:val="00B6313C"/>
    <w:rsid w:val="00B635A2"/>
    <w:rsid w:val="00B641D6"/>
    <w:rsid w:val="00B64D2B"/>
    <w:rsid w:val="00B653FB"/>
    <w:rsid w:val="00B65932"/>
    <w:rsid w:val="00B67830"/>
    <w:rsid w:val="00B71289"/>
    <w:rsid w:val="00B72EB1"/>
    <w:rsid w:val="00B73252"/>
    <w:rsid w:val="00B7354F"/>
    <w:rsid w:val="00B829A3"/>
    <w:rsid w:val="00B82D99"/>
    <w:rsid w:val="00B854D5"/>
    <w:rsid w:val="00B85F4B"/>
    <w:rsid w:val="00B871C0"/>
    <w:rsid w:val="00B87FAD"/>
    <w:rsid w:val="00B909FF"/>
    <w:rsid w:val="00B90B02"/>
    <w:rsid w:val="00B9161A"/>
    <w:rsid w:val="00B95A70"/>
    <w:rsid w:val="00B95DEA"/>
    <w:rsid w:val="00B96352"/>
    <w:rsid w:val="00B97C3B"/>
    <w:rsid w:val="00BA0CA9"/>
    <w:rsid w:val="00BA157C"/>
    <w:rsid w:val="00BA2518"/>
    <w:rsid w:val="00BA3EB3"/>
    <w:rsid w:val="00BA4EA8"/>
    <w:rsid w:val="00BB0D98"/>
    <w:rsid w:val="00BB0E36"/>
    <w:rsid w:val="00BB1342"/>
    <w:rsid w:val="00BB1C6E"/>
    <w:rsid w:val="00BB2796"/>
    <w:rsid w:val="00BB2917"/>
    <w:rsid w:val="00BB37B4"/>
    <w:rsid w:val="00BB383E"/>
    <w:rsid w:val="00BB47B0"/>
    <w:rsid w:val="00BB4C02"/>
    <w:rsid w:val="00BB4C71"/>
    <w:rsid w:val="00BB525D"/>
    <w:rsid w:val="00BB6625"/>
    <w:rsid w:val="00BC02F9"/>
    <w:rsid w:val="00BC4A22"/>
    <w:rsid w:val="00BC5BD7"/>
    <w:rsid w:val="00BC71FF"/>
    <w:rsid w:val="00BC7F0D"/>
    <w:rsid w:val="00BD0B22"/>
    <w:rsid w:val="00BD4FB0"/>
    <w:rsid w:val="00BD59D8"/>
    <w:rsid w:val="00BD5A3D"/>
    <w:rsid w:val="00BD7697"/>
    <w:rsid w:val="00BD7E8E"/>
    <w:rsid w:val="00BE0D88"/>
    <w:rsid w:val="00BE1531"/>
    <w:rsid w:val="00BE3611"/>
    <w:rsid w:val="00BE3A41"/>
    <w:rsid w:val="00BE4630"/>
    <w:rsid w:val="00BE5EA1"/>
    <w:rsid w:val="00BE5EA4"/>
    <w:rsid w:val="00BE70BB"/>
    <w:rsid w:val="00BE7FB9"/>
    <w:rsid w:val="00BF17B8"/>
    <w:rsid w:val="00BF1989"/>
    <w:rsid w:val="00BF26B2"/>
    <w:rsid w:val="00BF2FE2"/>
    <w:rsid w:val="00BF32E7"/>
    <w:rsid w:val="00BF6044"/>
    <w:rsid w:val="00C00516"/>
    <w:rsid w:val="00C0112E"/>
    <w:rsid w:val="00C03017"/>
    <w:rsid w:val="00C04148"/>
    <w:rsid w:val="00C0622B"/>
    <w:rsid w:val="00C06F88"/>
    <w:rsid w:val="00C1307E"/>
    <w:rsid w:val="00C138BF"/>
    <w:rsid w:val="00C1491C"/>
    <w:rsid w:val="00C14B28"/>
    <w:rsid w:val="00C15AF2"/>
    <w:rsid w:val="00C16219"/>
    <w:rsid w:val="00C1779E"/>
    <w:rsid w:val="00C17DEB"/>
    <w:rsid w:val="00C200A2"/>
    <w:rsid w:val="00C205F5"/>
    <w:rsid w:val="00C20A90"/>
    <w:rsid w:val="00C21A7A"/>
    <w:rsid w:val="00C21F4B"/>
    <w:rsid w:val="00C2298C"/>
    <w:rsid w:val="00C22FE2"/>
    <w:rsid w:val="00C24DC9"/>
    <w:rsid w:val="00C3092F"/>
    <w:rsid w:val="00C30BCF"/>
    <w:rsid w:val="00C340C6"/>
    <w:rsid w:val="00C3556B"/>
    <w:rsid w:val="00C40A0A"/>
    <w:rsid w:val="00C429DD"/>
    <w:rsid w:val="00C43085"/>
    <w:rsid w:val="00C43635"/>
    <w:rsid w:val="00C43D23"/>
    <w:rsid w:val="00C446C6"/>
    <w:rsid w:val="00C4791E"/>
    <w:rsid w:val="00C523C3"/>
    <w:rsid w:val="00C524D8"/>
    <w:rsid w:val="00C5269A"/>
    <w:rsid w:val="00C57A02"/>
    <w:rsid w:val="00C6290D"/>
    <w:rsid w:val="00C63AD8"/>
    <w:rsid w:val="00C640AF"/>
    <w:rsid w:val="00C65AAB"/>
    <w:rsid w:val="00C70433"/>
    <w:rsid w:val="00C727A8"/>
    <w:rsid w:val="00C7560A"/>
    <w:rsid w:val="00C766C7"/>
    <w:rsid w:val="00C76D2A"/>
    <w:rsid w:val="00C776CE"/>
    <w:rsid w:val="00C77FFC"/>
    <w:rsid w:val="00C811A0"/>
    <w:rsid w:val="00C82434"/>
    <w:rsid w:val="00C825F6"/>
    <w:rsid w:val="00C83512"/>
    <w:rsid w:val="00C84C11"/>
    <w:rsid w:val="00C85CF2"/>
    <w:rsid w:val="00C916C0"/>
    <w:rsid w:val="00C92B14"/>
    <w:rsid w:val="00C94BAE"/>
    <w:rsid w:val="00C950C1"/>
    <w:rsid w:val="00C96524"/>
    <w:rsid w:val="00C9701A"/>
    <w:rsid w:val="00CA20A1"/>
    <w:rsid w:val="00CA212B"/>
    <w:rsid w:val="00CA6A37"/>
    <w:rsid w:val="00CA70BF"/>
    <w:rsid w:val="00CB00C4"/>
    <w:rsid w:val="00CB257E"/>
    <w:rsid w:val="00CB504B"/>
    <w:rsid w:val="00CB5E9E"/>
    <w:rsid w:val="00CB76F5"/>
    <w:rsid w:val="00CC1559"/>
    <w:rsid w:val="00CC1972"/>
    <w:rsid w:val="00CC45F1"/>
    <w:rsid w:val="00CC55DC"/>
    <w:rsid w:val="00CC62F9"/>
    <w:rsid w:val="00CC7B9D"/>
    <w:rsid w:val="00CD1CAF"/>
    <w:rsid w:val="00CD5650"/>
    <w:rsid w:val="00CD6555"/>
    <w:rsid w:val="00CE0D62"/>
    <w:rsid w:val="00CE0FD2"/>
    <w:rsid w:val="00CE35EA"/>
    <w:rsid w:val="00CE5331"/>
    <w:rsid w:val="00CF1A70"/>
    <w:rsid w:val="00CF2543"/>
    <w:rsid w:val="00CF3BC2"/>
    <w:rsid w:val="00CF636F"/>
    <w:rsid w:val="00CF63DB"/>
    <w:rsid w:val="00CF6D2E"/>
    <w:rsid w:val="00CF76FB"/>
    <w:rsid w:val="00D00AE5"/>
    <w:rsid w:val="00D01105"/>
    <w:rsid w:val="00D042B8"/>
    <w:rsid w:val="00D05E6C"/>
    <w:rsid w:val="00D06282"/>
    <w:rsid w:val="00D07324"/>
    <w:rsid w:val="00D07941"/>
    <w:rsid w:val="00D12A0E"/>
    <w:rsid w:val="00D13CBC"/>
    <w:rsid w:val="00D14A90"/>
    <w:rsid w:val="00D16781"/>
    <w:rsid w:val="00D1708A"/>
    <w:rsid w:val="00D1744F"/>
    <w:rsid w:val="00D17C55"/>
    <w:rsid w:val="00D21302"/>
    <w:rsid w:val="00D2157E"/>
    <w:rsid w:val="00D2387B"/>
    <w:rsid w:val="00D23FEA"/>
    <w:rsid w:val="00D2546F"/>
    <w:rsid w:val="00D25D9C"/>
    <w:rsid w:val="00D26EBC"/>
    <w:rsid w:val="00D272E6"/>
    <w:rsid w:val="00D30942"/>
    <w:rsid w:val="00D34395"/>
    <w:rsid w:val="00D345D8"/>
    <w:rsid w:val="00D379A8"/>
    <w:rsid w:val="00D37BC8"/>
    <w:rsid w:val="00D4001C"/>
    <w:rsid w:val="00D46830"/>
    <w:rsid w:val="00D469D9"/>
    <w:rsid w:val="00D46A9F"/>
    <w:rsid w:val="00D4765F"/>
    <w:rsid w:val="00D510AF"/>
    <w:rsid w:val="00D528F3"/>
    <w:rsid w:val="00D5458E"/>
    <w:rsid w:val="00D545B5"/>
    <w:rsid w:val="00D54A13"/>
    <w:rsid w:val="00D56BAD"/>
    <w:rsid w:val="00D60CFD"/>
    <w:rsid w:val="00D60F8C"/>
    <w:rsid w:val="00D61A34"/>
    <w:rsid w:val="00D64558"/>
    <w:rsid w:val="00D669DE"/>
    <w:rsid w:val="00D67294"/>
    <w:rsid w:val="00D71759"/>
    <w:rsid w:val="00D719F6"/>
    <w:rsid w:val="00D72747"/>
    <w:rsid w:val="00D729E3"/>
    <w:rsid w:val="00D74088"/>
    <w:rsid w:val="00D745DE"/>
    <w:rsid w:val="00D81E2B"/>
    <w:rsid w:val="00D83B9F"/>
    <w:rsid w:val="00D84E71"/>
    <w:rsid w:val="00D862AE"/>
    <w:rsid w:val="00D90964"/>
    <w:rsid w:val="00D916B3"/>
    <w:rsid w:val="00D924F9"/>
    <w:rsid w:val="00D93389"/>
    <w:rsid w:val="00D933E9"/>
    <w:rsid w:val="00D9409E"/>
    <w:rsid w:val="00D95662"/>
    <w:rsid w:val="00D9575F"/>
    <w:rsid w:val="00D95E2A"/>
    <w:rsid w:val="00DA4142"/>
    <w:rsid w:val="00DA5887"/>
    <w:rsid w:val="00DA7FD2"/>
    <w:rsid w:val="00DB096E"/>
    <w:rsid w:val="00DB1C3F"/>
    <w:rsid w:val="00DB2C7D"/>
    <w:rsid w:val="00DB58B4"/>
    <w:rsid w:val="00DB5A5D"/>
    <w:rsid w:val="00DB64B3"/>
    <w:rsid w:val="00DB6AD8"/>
    <w:rsid w:val="00DB6BAA"/>
    <w:rsid w:val="00DB7723"/>
    <w:rsid w:val="00DB7E40"/>
    <w:rsid w:val="00DC1990"/>
    <w:rsid w:val="00DC1C98"/>
    <w:rsid w:val="00DC30B9"/>
    <w:rsid w:val="00DC6534"/>
    <w:rsid w:val="00DC6597"/>
    <w:rsid w:val="00DD146B"/>
    <w:rsid w:val="00DD439D"/>
    <w:rsid w:val="00DD48B6"/>
    <w:rsid w:val="00DE043B"/>
    <w:rsid w:val="00DE1D07"/>
    <w:rsid w:val="00DE2AEE"/>
    <w:rsid w:val="00DE419E"/>
    <w:rsid w:val="00DE41F5"/>
    <w:rsid w:val="00DE575C"/>
    <w:rsid w:val="00DE6AAE"/>
    <w:rsid w:val="00DE6B0D"/>
    <w:rsid w:val="00DE7DE9"/>
    <w:rsid w:val="00DF0EB2"/>
    <w:rsid w:val="00DF0F1F"/>
    <w:rsid w:val="00DF22BB"/>
    <w:rsid w:val="00DF276B"/>
    <w:rsid w:val="00DF2BD5"/>
    <w:rsid w:val="00DF59C4"/>
    <w:rsid w:val="00DF5C1F"/>
    <w:rsid w:val="00DF7055"/>
    <w:rsid w:val="00DF77C0"/>
    <w:rsid w:val="00E01511"/>
    <w:rsid w:val="00E02B9A"/>
    <w:rsid w:val="00E039CE"/>
    <w:rsid w:val="00E04215"/>
    <w:rsid w:val="00E05ECE"/>
    <w:rsid w:val="00E07471"/>
    <w:rsid w:val="00E12B48"/>
    <w:rsid w:val="00E1528F"/>
    <w:rsid w:val="00E217BA"/>
    <w:rsid w:val="00E23FF1"/>
    <w:rsid w:val="00E349E5"/>
    <w:rsid w:val="00E40EA0"/>
    <w:rsid w:val="00E42E7F"/>
    <w:rsid w:val="00E4570B"/>
    <w:rsid w:val="00E47C36"/>
    <w:rsid w:val="00E50198"/>
    <w:rsid w:val="00E5079E"/>
    <w:rsid w:val="00E529BC"/>
    <w:rsid w:val="00E6040C"/>
    <w:rsid w:val="00E61EE9"/>
    <w:rsid w:val="00E62586"/>
    <w:rsid w:val="00E634AD"/>
    <w:rsid w:val="00E637A7"/>
    <w:rsid w:val="00E64B0C"/>
    <w:rsid w:val="00E65208"/>
    <w:rsid w:val="00E65856"/>
    <w:rsid w:val="00E6607F"/>
    <w:rsid w:val="00E66437"/>
    <w:rsid w:val="00E67270"/>
    <w:rsid w:val="00E675C8"/>
    <w:rsid w:val="00E67B8C"/>
    <w:rsid w:val="00E70AF5"/>
    <w:rsid w:val="00E7196D"/>
    <w:rsid w:val="00E71C61"/>
    <w:rsid w:val="00E72160"/>
    <w:rsid w:val="00E7341B"/>
    <w:rsid w:val="00E740B2"/>
    <w:rsid w:val="00E75292"/>
    <w:rsid w:val="00E75382"/>
    <w:rsid w:val="00E7581F"/>
    <w:rsid w:val="00E75836"/>
    <w:rsid w:val="00E7741C"/>
    <w:rsid w:val="00E80D6F"/>
    <w:rsid w:val="00E84634"/>
    <w:rsid w:val="00E86BC1"/>
    <w:rsid w:val="00E92881"/>
    <w:rsid w:val="00E93BC8"/>
    <w:rsid w:val="00E94BC6"/>
    <w:rsid w:val="00E96844"/>
    <w:rsid w:val="00E978D6"/>
    <w:rsid w:val="00EA12FC"/>
    <w:rsid w:val="00EA3E57"/>
    <w:rsid w:val="00EA5326"/>
    <w:rsid w:val="00EB1982"/>
    <w:rsid w:val="00EB30EA"/>
    <w:rsid w:val="00EB36C3"/>
    <w:rsid w:val="00EB4F21"/>
    <w:rsid w:val="00EB5ADC"/>
    <w:rsid w:val="00EB722D"/>
    <w:rsid w:val="00EB723C"/>
    <w:rsid w:val="00EB7324"/>
    <w:rsid w:val="00EC42EC"/>
    <w:rsid w:val="00EC5488"/>
    <w:rsid w:val="00EC5AAB"/>
    <w:rsid w:val="00EC5EDC"/>
    <w:rsid w:val="00EC6BAF"/>
    <w:rsid w:val="00EC6DA8"/>
    <w:rsid w:val="00ED3FF2"/>
    <w:rsid w:val="00ED5E88"/>
    <w:rsid w:val="00ED6092"/>
    <w:rsid w:val="00EE0691"/>
    <w:rsid w:val="00EE0F0A"/>
    <w:rsid w:val="00EE120E"/>
    <w:rsid w:val="00EE174F"/>
    <w:rsid w:val="00EE323D"/>
    <w:rsid w:val="00EE32EA"/>
    <w:rsid w:val="00EE33EF"/>
    <w:rsid w:val="00EE63BF"/>
    <w:rsid w:val="00EF164C"/>
    <w:rsid w:val="00EF41A6"/>
    <w:rsid w:val="00EF43BA"/>
    <w:rsid w:val="00EF5A0D"/>
    <w:rsid w:val="00F01D44"/>
    <w:rsid w:val="00F0392E"/>
    <w:rsid w:val="00F04286"/>
    <w:rsid w:val="00F05947"/>
    <w:rsid w:val="00F05A83"/>
    <w:rsid w:val="00F07EC8"/>
    <w:rsid w:val="00F11296"/>
    <w:rsid w:val="00F13BAC"/>
    <w:rsid w:val="00F14012"/>
    <w:rsid w:val="00F17470"/>
    <w:rsid w:val="00F17C16"/>
    <w:rsid w:val="00F219AB"/>
    <w:rsid w:val="00F257C3"/>
    <w:rsid w:val="00F27216"/>
    <w:rsid w:val="00F27B5D"/>
    <w:rsid w:val="00F30435"/>
    <w:rsid w:val="00F30DAD"/>
    <w:rsid w:val="00F3397E"/>
    <w:rsid w:val="00F33E5B"/>
    <w:rsid w:val="00F35327"/>
    <w:rsid w:val="00F35741"/>
    <w:rsid w:val="00F37B57"/>
    <w:rsid w:val="00F44F96"/>
    <w:rsid w:val="00F50C52"/>
    <w:rsid w:val="00F50F1E"/>
    <w:rsid w:val="00F51A56"/>
    <w:rsid w:val="00F51C49"/>
    <w:rsid w:val="00F523B9"/>
    <w:rsid w:val="00F53FFA"/>
    <w:rsid w:val="00F54051"/>
    <w:rsid w:val="00F5714C"/>
    <w:rsid w:val="00F57254"/>
    <w:rsid w:val="00F60804"/>
    <w:rsid w:val="00F612A8"/>
    <w:rsid w:val="00F613C9"/>
    <w:rsid w:val="00F62C03"/>
    <w:rsid w:val="00F62DCD"/>
    <w:rsid w:val="00F664DC"/>
    <w:rsid w:val="00F665B9"/>
    <w:rsid w:val="00F71924"/>
    <w:rsid w:val="00F72572"/>
    <w:rsid w:val="00F747DC"/>
    <w:rsid w:val="00F74D28"/>
    <w:rsid w:val="00F75F00"/>
    <w:rsid w:val="00F768F2"/>
    <w:rsid w:val="00F76CAF"/>
    <w:rsid w:val="00F817FD"/>
    <w:rsid w:val="00F832C9"/>
    <w:rsid w:val="00F84C1E"/>
    <w:rsid w:val="00F84E3A"/>
    <w:rsid w:val="00F86B50"/>
    <w:rsid w:val="00F86E83"/>
    <w:rsid w:val="00F921A1"/>
    <w:rsid w:val="00F95C85"/>
    <w:rsid w:val="00FA03DA"/>
    <w:rsid w:val="00FA17EA"/>
    <w:rsid w:val="00FA205B"/>
    <w:rsid w:val="00FA22AC"/>
    <w:rsid w:val="00FA28CE"/>
    <w:rsid w:val="00FA34F2"/>
    <w:rsid w:val="00FA5C5A"/>
    <w:rsid w:val="00FA5D0D"/>
    <w:rsid w:val="00FA5F4A"/>
    <w:rsid w:val="00FA76A9"/>
    <w:rsid w:val="00FB20D5"/>
    <w:rsid w:val="00FB23CF"/>
    <w:rsid w:val="00FB2EC2"/>
    <w:rsid w:val="00FB338B"/>
    <w:rsid w:val="00FB418A"/>
    <w:rsid w:val="00FB4A7E"/>
    <w:rsid w:val="00FB5C48"/>
    <w:rsid w:val="00FB66BD"/>
    <w:rsid w:val="00FB6AC2"/>
    <w:rsid w:val="00FC39D2"/>
    <w:rsid w:val="00FC5CA1"/>
    <w:rsid w:val="00FC60D9"/>
    <w:rsid w:val="00FC6700"/>
    <w:rsid w:val="00FC7066"/>
    <w:rsid w:val="00FD1069"/>
    <w:rsid w:val="00FD2B7D"/>
    <w:rsid w:val="00FD520F"/>
    <w:rsid w:val="00FD7944"/>
    <w:rsid w:val="00FE0ED3"/>
    <w:rsid w:val="00FE3DAD"/>
    <w:rsid w:val="00FE61D1"/>
    <w:rsid w:val="00FE70F8"/>
    <w:rsid w:val="00FF5202"/>
    <w:rsid w:val="00FF546A"/>
    <w:rsid w:val="00FF6E37"/>
  </w:rsids>
  <m:mathPr>
    <m:mathFont m:val="Cambria Math"/>
    <m:brkBin m:val="before"/>
    <m:brkBinSub m:val="--"/>
    <m:smallFrac/>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DE86C1"/>
  <w15:docId w15:val="{49E7EFDF-3522-4CAB-A1C5-EC03DBC16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545B5"/>
    <w:pPr>
      <w:autoSpaceDE w:val="0"/>
      <w:autoSpaceDN w:val="0"/>
    </w:pPr>
    <w:rPr>
      <w:sz w:val="24"/>
      <w:szCs w:val="24"/>
    </w:rPr>
  </w:style>
  <w:style w:type="paragraph" w:styleId="Titolo1">
    <w:name w:val="heading 1"/>
    <w:basedOn w:val="Normale"/>
    <w:next w:val="Normale"/>
    <w:link w:val="Titolo1Carattere"/>
    <w:uiPriority w:val="99"/>
    <w:qFormat/>
    <w:rsid w:val="00B67830"/>
    <w:pPr>
      <w:keepNext/>
      <w:outlineLvl w:val="0"/>
    </w:pPr>
    <w:rPr>
      <w:b/>
      <w:bCs/>
      <w:sz w:val="16"/>
      <w:szCs w:val="16"/>
    </w:rPr>
  </w:style>
  <w:style w:type="paragraph" w:styleId="Titolo2">
    <w:name w:val="heading 2"/>
    <w:basedOn w:val="Normale"/>
    <w:next w:val="Normale"/>
    <w:link w:val="Titolo2Carattere"/>
    <w:uiPriority w:val="9"/>
    <w:semiHidden/>
    <w:unhideWhenUsed/>
    <w:qFormat/>
    <w:rsid w:val="007A183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622CBA"/>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382E9E"/>
    <w:rPr>
      <w:rFonts w:ascii="Cambria" w:hAnsi="Cambria" w:cs="Cambria"/>
      <w:b/>
      <w:bCs/>
      <w:kern w:val="32"/>
      <w:sz w:val="32"/>
      <w:szCs w:val="32"/>
    </w:rPr>
  </w:style>
  <w:style w:type="paragraph" w:styleId="Intestazione">
    <w:name w:val="header"/>
    <w:basedOn w:val="Normale"/>
    <w:link w:val="IntestazioneCarattere"/>
    <w:uiPriority w:val="99"/>
    <w:rsid w:val="000E024E"/>
    <w:pPr>
      <w:tabs>
        <w:tab w:val="center" w:pos="4819"/>
        <w:tab w:val="right" w:pos="9638"/>
      </w:tabs>
    </w:pPr>
  </w:style>
  <w:style w:type="character" w:customStyle="1" w:styleId="IntestazioneCarattere">
    <w:name w:val="Intestazione Carattere"/>
    <w:basedOn w:val="Carpredefinitoparagrafo"/>
    <w:link w:val="Intestazione"/>
    <w:uiPriority w:val="99"/>
    <w:rsid w:val="00382E9E"/>
    <w:rPr>
      <w:sz w:val="24"/>
      <w:szCs w:val="24"/>
    </w:rPr>
  </w:style>
  <w:style w:type="paragraph" w:styleId="Pidipagina">
    <w:name w:val="footer"/>
    <w:basedOn w:val="Normale"/>
    <w:link w:val="PidipaginaCarattere"/>
    <w:uiPriority w:val="99"/>
    <w:rsid w:val="000E024E"/>
    <w:pPr>
      <w:tabs>
        <w:tab w:val="center" w:pos="4819"/>
        <w:tab w:val="right" w:pos="9638"/>
      </w:tabs>
    </w:pPr>
  </w:style>
  <w:style w:type="character" w:customStyle="1" w:styleId="PidipaginaCarattere">
    <w:name w:val="Piè di pagina Carattere"/>
    <w:basedOn w:val="Carpredefinitoparagrafo"/>
    <w:link w:val="Pidipagina"/>
    <w:uiPriority w:val="99"/>
    <w:semiHidden/>
    <w:rsid w:val="00382E9E"/>
    <w:rPr>
      <w:sz w:val="24"/>
      <w:szCs w:val="24"/>
    </w:rPr>
  </w:style>
  <w:style w:type="paragraph" w:styleId="Testofumetto">
    <w:name w:val="Balloon Text"/>
    <w:basedOn w:val="Normale"/>
    <w:link w:val="TestofumettoCarattere"/>
    <w:uiPriority w:val="99"/>
    <w:semiHidden/>
    <w:rsid w:val="00B6783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82E9E"/>
    <w:rPr>
      <w:sz w:val="2"/>
      <w:szCs w:val="2"/>
    </w:rPr>
  </w:style>
  <w:style w:type="character" w:styleId="Collegamentoipertestuale">
    <w:name w:val="Hyperlink"/>
    <w:basedOn w:val="Carpredefinitoparagrafo"/>
    <w:uiPriority w:val="99"/>
    <w:rsid w:val="003E2CA9"/>
    <w:rPr>
      <w:color w:val="0000FF"/>
      <w:u w:val="single"/>
    </w:rPr>
  </w:style>
  <w:style w:type="paragraph" w:customStyle="1" w:styleId="Style2">
    <w:name w:val="Style 2"/>
    <w:uiPriority w:val="99"/>
    <w:rsid w:val="00F76CAF"/>
    <w:pPr>
      <w:widowControl w:val="0"/>
      <w:autoSpaceDE w:val="0"/>
      <w:autoSpaceDN w:val="0"/>
      <w:spacing w:before="216"/>
    </w:pPr>
    <w:rPr>
      <w:rFonts w:ascii="Garamond" w:hAnsi="Garamond" w:cs="Garamond"/>
    </w:rPr>
  </w:style>
  <w:style w:type="paragraph" w:customStyle="1" w:styleId="Style1">
    <w:name w:val="Style 1"/>
    <w:uiPriority w:val="99"/>
    <w:rsid w:val="00F76CAF"/>
    <w:pPr>
      <w:widowControl w:val="0"/>
      <w:autoSpaceDE w:val="0"/>
      <w:autoSpaceDN w:val="0"/>
      <w:adjustRightInd w:val="0"/>
    </w:pPr>
    <w:rPr>
      <w:sz w:val="20"/>
      <w:szCs w:val="20"/>
    </w:rPr>
  </w:style>
  <w:style w:type="paragraph" w:customStyle="1" w:styleId="Style4">
    <w:name w:val="Style 4"/>
    <w:uiPriority w:val="99"/>
    <w:rsid w:val="00F76CAF"/>
    <w:pPr>
      <w:widowControl w:val="0"/>
      <w:autoSpaceDE w:val="0"/>
      <w:autoSpaceDN w:val="0"/>
      <w:spacing w:before="216"/>
      <w:ind w:left="360" w:hanging="360"/>
      <w:jc w:val="both"/>
    </w:pPr>
    <w:rPr>
      <w:rFonts w:ascii="Garamond" w:hAnsi="Garamond" w:cs="Garamond"/>
    </w:rPr>
  </w:style>
  <w:style w:type="character" w:customStyle="1" w:styleId="CharacterStyle1">
    <w:name w:val="Character Style 1"/>
    <w:uiPriority w:val="99"/>
    <w:rsid w:val="00F76CAF"/>
    <w:rPr>
      <w:rFonts w:ascii="Garamond" w:hAnsi="Garamond" w:cs="Garamond"/>
      <w:sz w:val="22"/>
      <w:szCs w:val="22"/>
    </w:rPr>
  </w:style>
  <w:style w:type="character" w:styleId="Numeropagina">
    <w:name w:val="page number"/>
    <w:basedOn w:val="Carpredefinitoparagrafo"/>
    <w:uiPriority w:val="99"/>
    <w:rsid w:val="00F76CAF"/>
  </w:style>
  <w:style w:type="paragraph" w:styleId="Testonotaapidipagina">
    <w:name w:val="footnote text"/>
    <w:basedOn w:val="Normale"/>
    <w:link w:val="TestonotaapidipaginaCarattere"/>
    <w:uiPriority w:val="99"/>
    <w:semiHidden/>
    <w:rsid w:val="00AD5302"/>
    <w:pPr>
      <w:autoSpaceDE/>
      <w:autoSpaceDN/>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D5302"/>
    <w:rPr>
      <w:lang w:val="it-IT" w:eastAsia="it-IT"/>
    </w:rPr>
  </w:style>
  <w:style w:type="character" w:styleId="Rimandonotaapidipagina">
    <w:name w:val="footnote reference"/>
    <w:aliases w:val="C26 Footnote Number,Footnote Reference Number,Footnote Reference_LVL6,Footnote Reference_LVL61,Footnote Reference_LVL62,Footnote Reference_LVL63,Footnote Reference_LVL64,Footnote Reference_LVL65,Footnote symbol,fn"/>
    <w:basedOn w:val="Carpredefinitoparagrafo"/>
    <w:uiPriority w:val="99"/>
    <w:qFormat/>
    <w:rsid w:val="00AD5302"/>
    <w:rPr>
      <w:vertAlign w:val="superscript"/>
    </w:rPr>
  </w:style>
  <w:style w:type="table" w:styleId="Grigliatabella">
    <w:name w:val="Table Grid"/>
    <w:basedOn w:val="Tabellanormale"/>
    <w:uiPriority w:val="99"/>
    <w:rsid w:val="008B13BD"/>
    <w:pPr>
      <w:autoSpaceDE w:val="0"/>
      <w:autoSpaceDN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rsid w:val="00B35373"/>
    <w:pPr>
      <w:autoSpaceDE/>
      <w:autoSpaceDN/>
      <w:spacing w:before="100" w:beforeAutospacing="1" w:after="100" w:afterAutospacing="1"/>
    </w:pPr>
  </w:style>
  <w:style w:type="character" w:styleId="Enfasigrassetto">
    <w:name w:val="Strong"/>
    <w:basedOn w:val="Carpredefinitoparagrafo"/>
    <w:uiPriority w:val="22"/>
    <w:qFormat/>
    <w:rsid w:val="007D4908"/>
    <w:rPr>
      <w:b/>
      <w:bCs/>
    </w:rPr>
  </w:style>
  <w:style w:type="paragraph" w:styleId="Paragrafoelenco">
    <w:name w:val="List Paragraph"/>
    <w:basedOn w:val="Normale"/>
    <w:uiPriority w:val="34"/>
    <w:qFormat/>
    <w:rsid w:val="00D042B8"/>
    <w:pPr>
      <w:ind w:left="720"/>
      <w:contextualSpacing/>
    </w:pPr>
  </w:style>
  <w:style w:type="paragraph" w:styleId="Corpodeltesto2">
    <w:name w:val="Body Text 2"/>
    <w:basedOn w:val="Normale"/>
    <w:link w:val="Corpodeltesto2Carattere"/>
    <w:rsid w:val="00C20A90"/>
    <w:pPr>
      <w:autoSpaceDE/>
      <w:autoSpaceDN/>
      <w:spacing w:before="100" w:beforeAutospacing="1" w:after="100" w:afterAutospacing="1"/>
    </w:pPr>
    <w:rPr>
      <w:rFonts w:ascii="Bernard MT Condensed" w:hAnsi="Bernard MT Condensed" w:cs="Bernard MT Condensed"/>
    </w:rPr>
  </w:style>
  <w:style w:type="character" w:customStyle="1" w:styleId="Corpodeltesto2Carattere">
    <w:name w:val="Corpo del testo 2 Carattere"/>
    <w:basedOn w:val="Carpredefinitoparagrafo"/>
    <w:link w:val="Corpodeltesto2"/>
    <w:rsid w:val="00C20A90"/>
    <w:rPr>
      <w:rFonts w:ascii="Bernard MT Condensed" w:hAnsi="Bernard MT Condensed" w:cs="Bernard MT Condensed"/>
      <w:sz w:val="24"/>
      <w:szCs w:val="24"/>
    </w:rPr>
  </w:style>
  <w:style w:type="character" w:customStyle="1" w:styleId="Menzionenonrisolta1">
    <w:name w:val="Menzione non risolta1"/>
    <w:basedOn w:val="Carpredefinitoparagrafo"/>
    <w:uiPriority w:val="99"/>
    <w:semiHidden/>
    <w:unhideWhenUsed/>
    <w:rsid w:val="00E67B8C"/>
    <w:rPr>
      <w:color w:val="605E5C"/>
      <w:shd w:val="clear" w:color="auto" w:fill="E1DFDD"/>
    </w:rPr>
  </w:style>
  <w:style w:type="paragraph" w:styleId="Corpotesto">
    <w:name w:val="Body Text"/>
    <w:basedOn w:val="Normale"/>
    <w:link w:val="CorpotestoCarattere"/>
    <w:uiPriority w:val="99"/>
    <w:unhideWhenUsed/>
    <w:rsid w:val="009E72C4"/>
    <w:pPr>
      <w:spacing w:after="120"/>
    </w:pPr>
  </w:style>
  <w:style w:type="character" w:customStyle="1" w:styleId="CorpotestoCarattere">
    <w:name w:val="Corpo testo Carattere"/>
    <w:basedOn w:val="Carpredefinitoparagrafo"/>
    <w:link w:val="Corpotesto"/>
    <w:uiPriority w:val="99"/>
    <w:rsid w:val="009E72C4"/>
    <w:rPr>
      <w:sz w:val="24"/>
      <w:szCs w:val="24"/>
    </w:rPr>
  </w:style>
  <w:style w:type="paragraph" w:styleId="Revisione">
    <w:name w:val="Revision"/>
    <w:hidden/>
    <w:uiPriority w:val="99"/>
    <w:semiHidden/>
    <w:rsid w:val="00E12B48"/>
    <w:rPr>
      <w:sz w:val="24"/>
      <w:szCs w:val="24"/>
    </w:rPr>
  </w:style>
  <w:style w:type="character" w:styleId="Rimandocommento">
    <w:name w:val="annotation reference"/>
    <w:basedOn w:val="Carpredefinitoparagrafo"/>
    <w:uiPriority w:val="99"/>
    <w:semiHidden/>
    <w:unhideWhenUsed/>
    <w:rsid w:val="0062538B"/>
    <w:rPr>
      <w:sz w:val="16"/>
      <w:szCs w:val="16"/>
    </w:rPr>
  </w:style>
  <w:style w:type="paragraph" w:styleId="Testocommento">
    <w:name w:val="annotation text"/>
    <w:basedOn w:val="Normale"/>
    <w:link w:val="TestocommentoCarattere"/>
    <w:uiPriority w:val="99"/>
    <w:semiHidden/>
    <w:unhideWhenUsed/>
    <w:rsid w:val="0062538B"/>
    <w:rPr>
      <w:sz w:val="20"/>
      <w:szCs w:val="20"/>
    </w:rPr>
  </w:style>
  <w:style w:type="character" w:customStyle="1" w:styleId="TestocommentoCarattere">
    <w:name w:val="Testo commento Carattere"/>
    <w:basedOn w:val="Carpredefinitoparagrafo"/>
    <w:link w:val="Testocommento"/>
    <w:uiPriority w:val="99"/>
    <w:semiHidden/>
    <w:rsid w:val="0062538B"/>
    <w:rPr>
      <w:sz w:val="20"/>
      <w:szCs w:val="20"/>
    </w:rPr>
  </w:style>
  <w:style w:type="paragraph" w:styleId="Soggettocommento">
    <w:name w:val="annotation subject"/>
    <w:basedOn w:val="Testocommento"/>
    <w:next w:val="Testocommento"/>
    <w:link w:val="SoggettocommentoCarattere"/>
    <w:uiPriority w:val="99"/>
    <w:semiHidden/>
    <w:unhideWhenUsed/>
    <w:rsid w:val="0062538B"/>
    <w:rPr>
      <w:b/>
      <w:bCs/>
    </w:rPr>
  </w:style>
  <w:style w:type="character" w:customStyle="1" w:styleId="SoggettocommentoCarattere">
    <w:name w:val="Soggetto commento Carattere"/>
    <w:basedOn w:val="TestocommentoCarattere"/>
    <w:link w:val="Soggettocommento"/>
    <w:uiPriority w:val="99"/>
    <w:semiHidden/>
    <w:rsid w:val="0062538B"/>
    <w:rPr>
      <w:b/>
      <w:bCs/>
      <w:sz w:val="20"/>
      <w:szCs w:val="20"/>
    </w:rPr>
  </w:style>
  <w:style w:type="character" w:customStyle="1" w:styleId="Menzionenonrisolta2">
    <w:name w:val="Menzione non risolta2"/>
    <w:basedOn w:val="Carpredefinitoparagrafo"/>
    <w:uiPriority w:val="99"/>
    <w:semiHidden/>
    <w:unhideWhenUsed/>
    <w:rsid w:val="00A166C8"/>
    <w:rPr>
      <w:color w:val="605E5C"/>
      <w:shd w:val="clear" w:color="auto" w:fill="E1DFDD"/>
    </w:rPr>
  </w:style>
  <w:style w:type="character" w:customStyle="1" w:styleId="Titolo3Carattere">
    <w:name w:val="Titolo 3 Carattere"/>
    <w:basedOn w:val="Carpredefinitoparagrafo"/>
    <w:link w:val="Titolo3"/>
    <w:uiPriority w:val="9"/>
    <w:semiHidden/>
    <w:rsid w:val="00622CBA"/>
    <w:rPr>
      <w:rFonts w:asciiTheme="majorHAnsi" w:eastAsiaTheme="majorEastAsia" w:hAnsiTheme="majorHAnsi" w:cstheme="majorBidi"/>
      <w:color w:val="243F60" w:themeColor="accent1" w:themeShade="7F"/>
      <w:sz w:val="24"/>
      <w:szCs w:val="24"/>
    </w:rPr>
  </w:style>
  <w:style w:type="character" w:styleId="Menzionenonrisolta">
    <w:name w:val="Unresolved Mention"/>
    <w:basedOn w:val="Carpredefinitoparagrafo"/>
    <w:uiPriority w:val="99"/>
    <w:semiHidden/>
    <w:unhideWhenUsed/>
    <w:rsid w:val="002B51D7"/>
    <w:rPr>
      <w:color w:val="605E5C"/>
      <w:shd w:val="clear" w:color="auto" w:fill="E1DFDD"/>
    </w:rPr>
  </w:style>
  <w:style w:type="character" w:customStyle="1" w:styleId="Titolo2Carattere">
    <w:name w:val="Titolo 2 Carattere"/>
    <w:basedOn w:val="Carpredefinitoparagrafo"/>
    <w:link w:val="Titolo2"/>
    <w:uiPriority w:val="9"/>
    <w:semiHidden/>
    <w:rsid w:val="007A183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3410">
      <w:bodyDiv w:val="1"/>
      <w:marLeft w:val="0"/>
      <w:marRight w:val="0"/>
      <w:marTop w:val="0"/>
      <w:marBottom w:val="0"/>
      <w:divBdr>
        <w:top w:val="none" w:sz="0" w:space="0" w:color="auto"/>
        <w:left w:val="none" w:sz="0" w:space="0" w:color="auto"/>
        <w:bottom w:val="none" w:sz="0" w:space="0" w:color="auto"/>
        <w:right w:val="none" w:sz="0" w:space="0" w:color="auto"/>
      </w:divBdr>
    </w:div>
    <w:div w:id="150297895">
      <w:bodyDiv w:val="1"/>
      <w:marLeft w:val="0"/>
      <w:marRight w:val="0"/>
      <w:marTop w:val="0"/>
      <w:marBottom w:val="0"/>
      <w:divBdr>
        <w:top w:val="none" w:sz="0" w:space="0" w:color="auto"/>
        <w:left w:val="none" w:sz="0" w:space="0" w:color="auto"/>
        <w:bottom w:val="none" w:sz="0" w:space="0" w:color="auto"/>
        <w:right w:val="none" w:sz="0" w:space="0" w:color="auto"/>
      </w:divBdr>
    </w:div>
    <w:div w:id="165173961">
      <w:bodyDiv w:val="1"/>
      <w:marLeft w:val="0"/>
      <w:marRight w:val="0"/>
      <w:marTop w:val="0"/>
      <w:marBottom w:val="0"/>
      <w:divBdr>
        <w:top w:val="none" w:sz="0" w:space="0" w:color="auto"/>
        <w:left w:val="none" w:sz="0" w:space="0" w:color="auto"/>
        <w:bottom w:val="none" w:sz="0" w:space="0" w:color="auto"/>
        <w:right w:val="none" w:sz="0" w:space="0" w:color="auto"/>
      </w:divBdr>
    </w:div>
    <w:div w:id="238759878">
      <w:bodyDiv w:val="1"/>
      <w:marLeft w:val="0"/>
      <w:marRight w:val="0"/>
      <w:marTop w:val="0"/>
      <w:marBottom w:val="0"/>
      <w:divBdr>
        <w:top w:val="none" w:sz="0" w:space="0" w:color="auto"/>
        <w:left w:val="none" w:sz="0" w:space="0" w:color="auto"/>
        <w:bottom w:val="none" w:sz="0" w:space="0" w:color="auto"/>
        <w:right w:val="none" w:sz="0" w:space="0" w:color="auto"/>
      </w:divBdr>
    </w:div>
    <w:div w:id="348794724">
      <w:bodyDiv w:val="1"/>
      <w:marLeft w:val="0"/>
      <w:marRight w:val="0"/>
      <w:marTop w:val="0"/>
      <w:marBottom w:val="0"/>
      <w:divBdr>
        <w:top w:val="none" w:sz="0" w:space="0" w:color="auto"/>
        <w:left w:val="none" w:sz="0" w:space="0" w:color="auto"/>
        <w:bottom w:val="none" w:sz="0" w:space="0" w:color="auto"/>
        <w:right w:val="none" w:sz="0" w:space="0" w:color="auto"/>
      </w:divBdr>
    </w:div>
    <w:div w:id="405955534">
      <w:bodyDiv w:val="1"/>
      <w:marLeft w:val="0"/>
      <w:marRight w:val="0"/>
      <w:marTop w:val="0"/>
      <w:marBottom w:val="0"/>
      <w:divBdr>
        <w:top w:val="none" w:sz="0" w:space="0" w:color="auto"/>
        <w:left w:val="none" w:sz="0" w:space="0" w:color="auto"/>
        <w:bottom w:val="none" w:sz="0" w:space="0" w:color="auto"/>
        <w:right w:val="none" w:sz="0" w:space="0" w:color="auto"/>
      </w:divBdr>
    </w:div>
    <w:div w:id="576012285">
      <w:bodyDiv w:val="1"/>
      <w:marLeft w:val="0"/>
      <w:marRight w:val="0"/>
      <w:marTop w:val="0"/>
      <w:marBottom w:val="0"/>
      <w:divBdr>
        <w:top w:val="none" w:sz="0" w:space="0" w:color="auto"/>
        <w:left w:val="none" w:sz="0" w:space="0" w:color="auto"/>
        <w:bottom w:val="none" w:sz="0" w:space="0" w:color="auto"/>
        <w:right w:val="none" w:sz="0" w:space="0" w:color="auto"/>
      </w:divBdr>
    </w:div>
    <w:div w:id="605384581">
      <w:bodyDiv w:val="1"/>
      <w:marLeft w:val="0"/>
      <w:marRight w:val="0"/>
      <w:marTop w:val="0"/>
      <w:marBottom w:val="0"/>
      <w:divBdr>
        <w:top w:val="none" w:sz="0" w:space="0" w:color="auto"/>
        <w:left w:val="none" w:sz="0" w:space="0" w:color="auto"/>
        <w:bottom w:val="none" w:sz="0" w:space="0" w:color="auto"/>
        <w:right w:val="none" w:sz="0" w:space="0" w:color="auto"/>
      </w:divBdr>
    </w:div>
    <w:div w:id="615797597">
      <w:bodyDiv w:val="1"/>
      <w:marLeft w:val="0"/>
      <w:marRight w:val="0"/>
      <w:marTop w:val="0"/>
      <w:marBottom w:val="0"/>
      <w:divBdr>
        <w:top w:val="none" w:sz="0" w:space="0" w:color="auto"/>
        <w:left w:val="none" w:sz="0" w:space="0" w:color="auto"/>
        <w:bottom w:val="none" w:sz="0" w:space="0" w:color="auto"/>
        <w:right w:val="none" w:sz="0" w:space="0" w:color="auto"/>
      </w:divBdr>
    </w:div>
    <w:div w:id="885138590">
      <w:bodyDiv w:val="1"/>
      <w:marLeft w:val="0"/>
      <w:marRight w:val="0"/>
      <w:marTop w:val="0"/>
      <w:marBottom w:val="0"/>
      <w:divBdr>
        <w:top w:val="none" w:sz="0" w:space="0" w:color="auto"/>
        <w:left w:val="none" w:sz="0" w:space="0" w:color="auto"/>
        <w:bottom w:val="none" w:sz="0" w:space="0" w:color="auto"/>
        <w:right w:val="none" w:sz="0" w:space="0" w:color="auto"/>
      </w:divBdr>
    </w:div>
    <w:div w:id="964852428">
      <w:bodyDiv w:val="1"/>
      <w:marLeft w:val="0"/>
      <w:marRight w:val="0"/>
      <w:marTop w:val="0"/>
      <w:marBottom w:val="0"/>
      <w:divBdr>
        <w:top w:val="none" w:sz="0" w:space="0" w:color="auto"/>
        <w:left w:val="none" w:sz="0" w:space="0" w:color="auto"/>
        <w:bottom w:val="none" w:sz="0" w:space="0" w:color="auto"/>
        <w:right w:val="none" w:sz="0" w:space="0" w:color="auto"/>
      </w:divBdr>
    </w:div>
    <w:div w:id="1583369307">
      <w:bodyDiv w:val="1"/>
      <w:marLeft w:val="0"/>
      <w:marRight w:val="0"/>
      <w:marTop w:val="0"/>
      <w:marBottom w:val="0"/>
      <w:divBdr>
        <w:top w:val="none" w:sz="0" w:space="0" w:color="auto"/>
        <w:left w:val="none" w:sz="0" w:space="0" w:color="auto"/>
        <w:bottom w:val="none" w:sz="0" w:space="0" w:color="auto"/>
        <w:right w:val="none" w:sz="0" w:space="0" w:color="auto"/>
      </w:divBdr>
    </w:div>
    <w:div w:id="160230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04972-9B8F-47F2-848F-152568B247D1}">
  <ds:schemaRefs>
    <ds:schemaRef ds:uri="http://schemas.openxmlformats.org/officeDocument/2006/bibliography"/>
  </ds:schemaRefs>
</ds:datastoreItem>
</file>

<file path=docMetadata/LabelInfo.xml><?xml version="1.0" encoding="utf-8"?>
<clbl:labelList xmlns:clbl="http://schemas.microsoft.com/office/2020/mipLabelMetadata">
  <clbl:label id="{5654c1fe-4cf5-4a2d-aaa0-62228553ce20}" enabled="1" method="Standard" siteId="{b9f33c7e-7fb2-4631-b3dc-b7d2f8038fa4}" contentBits="1"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504</Words>
  <Characters>2826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Civitanova Marche, 5 maggio 2017</vt:lpstr>
    </vt:vector>
  </TitlesOfParts>
  <Company>BCC Civitanova Marche</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Civitanova Marche, 5 maggio 2017</dc:title>
  <dc:creator>Hp</dc:creator>
  <cp:lastModifiedBy>Daniela Milani</cp:lastModifiedBy>
  <cp:revision>3</cp:revision>
  <cp:lastPrinted>2025-03-25T09:13:00Z</cp:lastPrinted>
  <dcterms:created xsi:type="dcterms:W3CDTF">2026-03-24T11:01:00Z</dcterms:created>
  <dcterms:modified xsi:type="dcterms:W3CDTF">2026-03-27T09:40:00Z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4222643c,2cebc6a6,2f83178b</vt:lpwstr>
  </property>
  <property fmtid="{D5CDD505-2E9C-101B-9397-08002B2CF9AE}" pid="3" name="ClassificationContentMarkingHeaderFontProps">
    <vt:lpwstr>#000000,9,Calibri</vt:lpwstr>
  </property>
  <property fmtid="{D5CDD505-2E9C-101B-9397-08002B2CF9AE}" pid="4" name="ClassificationContentMarkingHeaderText">
    <vt:lpwstr>CLASSIFICAZIONE: INTERNO</vt:lpwstr>
  </property>
</Properties>
</file>