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993E6" w14:textId="4C2A02BB" w:rsidR="00842FF1" w:rsidRDefault="00A14CA2">
      <w:pPr>
        <w:spacing w:line="240" w:lineRule="exact"/>
        <w:jc w:val="right"/>
      </w:pPr>
      <w:bookmarkStart w:id="0" w:name="_GoBack"/>
      <w:bookmarkEnd w:id="0"/>
      <w:r>
        <w:rPr>
          <w:rFonts w:ascii="Arial" w:eastAsia="Arial" w:hAnsi="Arial" w:cs="Arial"/>
          <w:sz w:val="22"/>
        </w:rPr>
        <w:t xml:space="preserve">Civitanova Marche (Mc), </w:t>
      </w:r>
      <w:r w:rsidR="001A6EE8">
        <w:rPr>
          <w:rFonts w:ascii="Arial" w:eastAsia="Arial" w:hAnsi="Arial" w:cs="Arial"/>
          <w:sz w:val="22"/>
        </w:rPr>
        <w:t>05</w:t>
      </w:r>
      <w:r w:rsidR="00401BA8">
        <w:rPr>
          <w:rFonts w:ascii="Arial" w:eastAsia="Arial" w:hAnsi="Arial" w:cs="Arial"/>
          <w:sz w:val="22"/>
        </w:rPr>
        <w:t xml:space="preserve"> </w:t>
      </w:r>
      <w:r w:rsidR="00976D71">
        <w:rPr>
          <w:rFonts w:ascii="Arial" w:eastAsia="Arial" w:hAnsi="Arial" w:cs="Arial"/>
          <w:sz w:val="22"/>
        </w:rPr>
        <w:t>maggio</w:t>
      </w:r>
      <w:r>
        <w:rPr>
          <w:rFonts w:ascii="Arial" w:eastAsia="Arial" w:hAnsi="Arial" w:cs="Arial"/>
          <w:sz w:val="22"/>
        </w:rPr>
        <w:t xml:space="preserve"> 2020</w:t>
      </w:r>
    </w:p>
    <w:p w14:paraId="348B8E23" w14:textId="7B5FC4EB" w:rsidR="00842FF1" w:rsidRDefault="00A14CA2">
      <w:pPr>
        <w:spacing w:line="240" w:lineRule="exact"/>
      </w:pPr>
      <w:r>
        <w:rPr>
          <w:rFonts w:ascii="Arial" w:eastAsia="Arial" w:hAnsi="Arial" w:cs="Arial"/>
          <w:b/>
          <w:sz w:val="22"/>
          <w:u w:val="single"/>
        </w:rPr>
        <w:t xml:space="preserve">COMUNICATO STAMPA n. </w:t>
      </w:r>
      <w:r w:rsidR="00976D71">
        <w:rPr>
          <w:rFonts w:ascii="Arial" w:eastAsia="Arial" w:hAnsi="Arial" w:cs="Arial"/>
          <w:b/>
          <w:sz w:val="22"/>
          <w:u w:val="single"/>
        </w:rPr>
        <w:t>08</w:t>
      </w:r>
      <w:r>
        <w:rPr>
          <w:rFonts w:ascii="Arial" w:eastAsia="Arial" w:hAnsi="Arial" w:cs="Arial"/>
          <w:b/>
          <w:sz w:val="22"/>
          <w:u w:val="single"/>
        </w:rPr>
        <w:t>/2020</w:t>
      </w:r>
    </w:p>
    <w:p w14:paraId="11083024" w14:textId="77777777" w:rsidR="00976D71" w:rsidRDefault="00976D71">
      <w:pPr>
        <w:spacing w:line="240" w:lineRule="exact"/>
        <w:jc w:val="both"/>
        <w:rPr>
          <w:rFonts w:ascii="Arial" w:eastAsia="Arial" w:hAnsi="Arial" w:cs="Arial"/>
          <w:sz w:val="20"/>
          <w:szCs w:val="20"/>
        </w:rPr>
      </w:pPr>
    </w:p>
    <w:p w14:paraId="5A704946" w14:textId="77777777" w:rsidR="00976D71" w:rsidRPr="002025CE" w:rsidRDefault="00976D71" w:rsidP="002025CE">
      <w:pPr>
        <w:spacing w:line="0" w:lineRule="atLeast"/>
        <w:jc w:val="both"/>
        <w:rPr>
          <w:rFonts w:ascii="Arial" w:eastAsia="Arial" w:hAnsi="Arial" w:cs="Arial"/>
          <w:b/>
          <w:bCs/>
          <w:sz w:val="32"/>
          <w:szCs w:val="32"/>
        </w:rPr>
      </w:pPr>
    </w:p>
    <w:p w14:paraId="6376C6F7" w14:textId="10CAB8EB" w:rsidR="002025CE" w:rsidRDefault="002025CE" w:rsidP="002025CE">
      <w:pPr>
        <w:spacing w:line="0" w:lineRule="atLeast"/>
        <w:jc w:val="center"/>
        <w:rPr>
          <w:rFonts w:ascii="Arial" w:eastAsia="Arial" w:hAnsi="Arial" w:cs="Arial"/>
          <w:b/>
          <w:bCs/>
          <w:sz w:val="32"/>
          <w:szCs w:val="32"/>
        </w:rPr>
      </w:pPr>
      <w:r>
        <w:rPr>
          <w:rFonts w:ascii="Arial" w:eastAsia="Arial" w:hAnsi="Arial" w:cs="Arial"/>
          <w:b/>
          <w:bCs/>
          <w:sz w:val="32"/>
          <w:szCs w:val="32"/>
        </w:rPr>
        <w:t xml:space="preserve">Il Banco scrive al Premier ed a Bankitalia. </w:t>
      </w:r>
    </w:p>
    <w:p w14:paraId="234E7989" w14:textId="34897E9F" w:rsidR="002025CE" w:rsidRDefault="002025CE" w:rsidP="002025CE">
      <w:pPr>
        <w:spacing w:line="0" w:lineRule="atLeast"/>
        <w:jc w:val="center"/>
        <w:rPr>
          <w:rFonts w:ascii="Arial" w:eastAsia="Arial" w:hAnsi="Arial" w:cs="Arial"/>
          <w:b/>
          <w:bCs/>
          <w:sz w:val="32"/>
          <w:szCs w:val="32"/>
        </w:rPr>
      </w:pPr>
      <w:r>
        <w:rPr>
          <w:rFonts w:ascii="Arial" w:eastAsia="Arial" w:hAnsi="Arial" w:cs="Arial"/>
          <w:b/>
          <w:bCs/>
          <w:sz w:val="32"/>
          <w:szCs w:val="32"/>
        </w:rPr>
        <w:t>“Queste le modifiche per poter supportare con tempismo la piccola economia”</w:t>
      </w:r>
    </w:p>
    <w:p w14:paraId="6BEF0AFC" w14:textId="38585020" w:rsidR="004B458B" w:rsidRDefault="002025CE" w:rsidP="002025CE">
      <w:pPr>
        <w:spacing w:line="0" w:lineRule="atLeast"/>
        <w:jc w:val="center"/>
        <w:rPr>
          <w:rFonts w:ascii="Arial" w:eastAsia="Arial" w:hAnsi="Arial" w:cs="Arial"/>
          <w:i/>
          <w:iCs/>
          <w:sz w:val="20"/>
          <w:szCs w:val="20"/>
        </w:rPr>
      </w:pPr>
      <w:r>
        <w:rPr>
          <w:rFonts w:ascii="Arial" w:eastAsia="Arial" w:hAnsi="Arial" w:cs="Arial"/>
          <w:i/>
          <w:iCs/>
          <w:sz w:val="20"/>
          <w:szCs w:val="20"/>
        </w:rPr>
        <w:t>Bindell</w:t>
      </w:r>
      <w:r w:rsidR="0094449A">
        <w:rPr>
          <w:rFonts w:ascii="Arial" w:eastAsia="Arial" w:hAnsi="Arial" w:cs="Arial"/>
          <w:i/>
          <w:iCs/>
          <w:sz w:val="20"/>
          <w:szCs w:val="20"/>
        </w:rPr>
        <w:t>i</w:t>
      </w:r>
      <w:r>
        <w:rPr>
          <w:rFonts w:ascii="Arial" w:eastAsia="Arial" w:hAnsi="Arial" w:cs="Arial"/>
          <w:i/>
          <w:iCs/>
          <w:sz w:val="20"/>
          <w:szCs w:val="20"/>
        </w:rPr>
        <w:t xml:space="preserve"> e Palombini: “Via i </w:t>
      </w:r>
      <w:r w:rsidR="00325C95" w:rsidRPr="00325C95">
        <w:rPr>
          <w:rFonts w:ascii="Arial" w:eastAsia="Arial" w:hAnsi="Arial" w:cs="Arial"/>
          <w:i/>
          <w:iCs/>
          <w:sz w:val="20"/>
          <w:szCs w:val="20"/>
        </w:rPr>
        <w:t xml:space="preserve">vincoli regolamentari e di vigilanza che </w:t>
      </w:r>
      <w:r>
        <w:rPr>
          <w:rFonts w:ascii="Arial" w:eastAsia="Arial" w:hAnsi="Arial" w:cs="Arial"/>
          <w:i/>
          <w:iCs/>
          <w:sz w:val="20"/>
          <w:szCs w:val="20"/>
        </w:rPr>
        <w:t>imbrigliano le Bcc”</w:t>
      </w:r>
      <w:r w:rsidR="004B458B">
        <w:rPr>
          <w:rFonts w:ascii="Arial" w:eastAsia="Arial" w:hAnsi="Arial" w:cs="Arial"/>
          <w:i/>
          <w:iCs/>
          <w:sz w:val="20"/>
          <w:szCs w:val="20"/>
        </w:rPr>
        <w:t>.</w:t>
      </w:r>
    </w:p>
    <w:p w14:paraId="4C855B55" w14:textId="30B4B1D3" w:rsidR="004B458B" w:rsidRPr="004B458B" w:rsidRDefault="004B458B" w:rsidP="004B458B">
      <w:pPr>
        <w:spacing w:line="240" w:lineRule="exact"/>
        <w:jc w:val="center"/>
        <w:rPr>
          <w:rFonts w:ascii="Arial" w:eastAsia="Arial" w:hAnsi="Arial" w:cs="Arial"/>
          <w:i/>
          <w:iCs/>
          <w:sz w:val="20"/>
          <w:szCs w:val="20"/>
        </w:rPr>
      </w:pPr>
      <w:r w:rsidRPr="004B458B">
        <w:rPr>
          <w:rFonts w:ascii="Arial" w:eastAsia="Arial" w:hAnsi="Arial" w:cs="Arial"/>
          <w:i/>
          <w:iCs/>
          <w:sz w:val="20"/>
          <w:szCs w:val="20"/>
        </w:rPr>
        <w:t>Una missiva densa di concrete idee per come agevolare il più possibile un’accelerazione dell’intervento di immissione di liquidità a favore dei piccoli imprenditori.</w:t>
      </w:r>
    </w:p>
    <w:p w14:paraId="52974C6E" w14:textId="12629B5D" w:rsidR="00325C95" w:rsidRPr="00325C95" w:rsidRDefault="002025CE" w:rsidP="002025CE">
      <w:pPr>
        <w:spacing w:line="0" w:lineRule="atLeast"/>
        <w:jc w:val="center"/>
        <w:rPr>
          <w:rFonts w:ascii="Arial" w:eastAsia="Arial" w:hAnsi="Arial" w:cs="Arial"/>
          <w:i/>
          <w:iCs/>
          <w:sz w:val="20"/>
          <w:szCs w:val="20"/>
        </w:rPr>
      </w:pPr>
      <w:r>
        <w:rPr>
          <w:rFonts w:ascii="Arial" w:eastAsia="Arial" w:hAnsi="Arial" w:cs="Arial"/>
          <w:i/>
          <w:iCs/>
          <w:sz w:val="20"/>
          <w:szCs w:val="20"/>
        </w:rPr>
        <w:t xml:space="preserve"> </w:t>
      </w:r>
    </w:p>
    <w:p w14:paraId="19F70D2B" w14:textId="77777777" w:rsidR="002025CE" w:rsidRDefault="002025CE">
      <w:pPr>
        <w:spacing w:line="240" w:lineRule="exact"/>
        <w:jc w:val="both"/>
        <w:rPr>
          <w:rFonts w:ascii="Arial" w:eastAsia="Arial" w:hAnsi="Arial" w:cs="Arial"/>
          <w:sz w:val="20"/>
          <w:szCs w:val="20"/>
        </w:rPr>
      </w:pPr>
    </w:p>
    <w:p w14:paraId="4AAE94AE" w14:textId="171823C8" w:rsidR="00976D71" w:rsidRPr="00325C95" w:rsidRDefault="00976D71" w:rsidP="004B458B">
      <w:pPr>
        <w:spacing w:line="240" w:lineRule="exact"/>
        <w:jc w:val="both"/>
        <w:rPr>
          <w:rFonts w:ascii="Arial" w:eastAsia="Arial" w:hAnsi="Arial" w:cs="Arial"/>
          <w:sz w:val="20"/>
          <w:szCs w:val="20"/>
        </w:rPr>
      </w:pPr>
      <w:r w:rsidRPr="00325C95">
        <w:rPr>
          <w:rFonts w:ascii="Arial" w:eastAsia="Arial" w:hAnsi="Arial" w:cs="Arial"/>
          <w:sz w:val="20"/>
          <w:szCs w:val="20"/>
        </w:rPr>
        <w:t>“Dobbiamo fare di tutto per agevolare il trasferimento di liquidità alle PMI ed alle micro imprese</w:t>
      </w:r>
      <w:r w:rsidR="00C542B4" w:rsidRPr="00325C95">
        <w:rPr>
          <w:rFonts w:ascii="Arial" w:eastAsia="Arial" w:hAnsi="Arial" w:cs="Arial"/>
          <w:sz w:val="20"/>
          <w:szCs w:val="20"/>
        </w:rPr>
        <w:t xml:space="preserve">. Per questo è fondamentale liberare le Bcc dalle briglie che impediscono loro di sostenere l’economia del territorio con tempismo, in questa fase così difficile a causa della pandemia”. </w:t>
      </w:r>
    </w:p>
    <w:p w14:paraId="3EF8C2F0" w14:textId="26C197B7" w:rsidR="00976D71" w:rsidRPr="00325C95" w:rsidRDefault="00976D71" w:rsidP="00976D71">
      <w:pPr>
        <w:spacing w:line="240" w:lineRule="exact"/>
        <w:jc w:val="both"/>
        <w:rPr>
          <w:rFonts w:ascii="Arial" w:eastAsia="Arial" w:hAnsi="Arial" w:cs="Arial"/>
          <w:sz w:val="20"/>
          <w:szCs w:val="20"/>
        </w:rPr>
      </w:pPr>
      <w:r w:rsidRPr="00325C95">
        <w:rPr>
          <w:rFonts w:ascii="Arial" w:eastAsia="Arial" w:hAnsi="Arial" w:cs="Arial"/>
          <w:sz w:val="20"/>
          <w:szCs w:val="20"/>
        </w:rPr>
        <w:t xml:space="preserve">E’ questo il cuore della lettera che nei giorni scorsi il Banco Marchigiano ha inviato al Presidente del Consiglio dei ministri Giuseppe Conte e al Governatore della Banca d’Italia, Ignazio Visco. </w:t>
      </w:r>
    </w:p>
    <w:p w14:paraId="685B4149" w14:textId="6C26C075" w:rsidR="00976D71" w:rsidRPr="00325C95" w:rsidRDefault="00976D71" w:rsidP="00976D71">
      <w:pPr>
        <w:spacing w:line="240" w:lineRule="exact"/>
        <w:jc w:val="both"/>
        <w:rPr>
          <w:rFonts w:ascii="Arial" w:eastAsia="Arial" w:hAnsi="Arial" w:cs="Arial"/>
          <w:sz w:val="20"/>
          <w:szCs w:val="20"/>
        </w:rPr>
      </w:pPr>
      <w:r w:rsidRPr="00325C95">
        <w:rPr>
          <w:rFonts w:ascii="Arial" w:eastAsia="Arial" w:hAnsi="Arial" w:cs="Arial"/>
          <w:sz w:val="20"/>
          <w:szCs w:val="20"/>
        </w:rPr>
        <w:t>Una missiva densa non solo di appassionati auspici ma</w:t>
      </w:r>
      <w:r w:rsidR="004B458B">
        <w:rPr>
          <w:rFonts w:ascii="Arial" w:eastAsia="Arial" w:hAnsi="Arial" w:cs="Arial"/>
          <w:sz w:val="20"/>
          <w:szCs w:val="20"/>
        </w:rPr>
        <w:t>,</w:t>
      </w:r>
      <w:r w:rsidRPr="00325C95">
        <w:rPr>
          <w:rFonts w:ascii="Arial" w:eastAsia="Arial" w:hAnsi="Arial" w:cs="Arial"/>
          <w:sz w:val="20"/>
          <w:szCs w:val="20"/>
        </w:rPr>
        <w:t xml:space="preserve"> soprattutto, di concrete idee per come agevolare il più possibile un’accelerazione dell’intervento di immissione di liquidità a favore dei piccoli imprenditori.  </w:t>
      </w:r>
    </w:p>
    <w:p w14:paraId="68E4627F" w14:textId="0EBF2969" w:rsidR="00B415AF" w:rsidRPr="00325C95" w:rsidRDefault="00976D71" w:rsidP="00325C95">
      <w:pPr>
        <w:spacing w:line="240" w:lineRule="exact"/>
        <w:jc w:val="both"/>
        <w:rPr>
          <w:rFonts w:ascii="Arial" w:eastAsia="Arial" w:hAnsi="Arial" w:cs="Arial"/>
          <w:sz w:val="20"/>
          <w:szCs w:val="20"/>
        </w:rPr>
      </w:pPr>
      <w:r w:rsidRPr="00325C95">
        <w:rPr>
          <w:rFonts w:ascii="Arial" w:eastAsia="Arial" w:hAnsi="Arial" w:cs="Arial"/>
          <w:sz w:val="20"/>
          <w:szCs w:val="20"/>
        </w:rPr>
        <w:t xml:space="preserve">“Il vero collo di bottiglia in cui la liquidità stanziata dallo Stato si blocca e non arriva ai conti correnti degli imprenditori – dice Marco Bindelli, vice presidente del Banco Marchigiano-Credito Cooperativo e consigliere delegato ai rapporti con il credito cooperativo e le </w:t>
      </w:r>
      <w:r w:rsidR="004B458B">
        <w:rPr>
          <w:rFonts w:ascii="Arial" w:eastAsia="Arial" w:hAnsi="Arial" w:cs="Arial"/>
          <w:sz w:val="20"/>
          <w:szCs w:val="20"/>
        </w:rPr>
        <w:t>C</w:t>
      </w:r>
      <w:r w:rsidRPr="00325C95">
        <w:rPr>
          <w:rFonts w:ascii="Arial" w:eastAsia="Arial" w:hAnsi="Arial" w:cs="Arial"/>
          <w:sz w:val="20"/>
          <w:szCs w:val="20"/>
        </w:rPr>
        <w:t>apogruppo</w:t>
      </w:r>
      <w:r w:rsidR="004B458B">
        <w:rPr>
          <w:rFonts w:ascii="Arial" w:eastAsia="Arial" w:hAnsi="Arial" w:cs="Arial"/>
          <w:sz w:val="20"/>
          <w:szCs w:val="20"/>
        </w:rPr>
        <w:t xml:space="preserve"> </w:t>
      </w:r>
      <w:r w:rsidRPr="00325C95">
        <w:rPr>
          <w:rFonts w:ascii="Arial" w:eastAsia="Arial" w:hAnsi="Arial" w:cs="Arial"/>
          <w:sz w:val="20"/>
          <w:szCs w:val="20"/>
        </w:rPr>
        <w:t>– sono quei vincoli normativi, regolamentari</w:t>
      </w:r>
      <w:r w:rsidR="005A50CD" w:rsidRPr="00325C95">
        <w:rPr>
          <w:rFonts w:ascii="Arial" w:eastAsia="Arial" w:hAnsi="Arial" w:cs="Arial"/>
          <w:sz w:val="20"/>
          <w:szCs w:val="20"/>
        </w:rPr>
        <w:t xml:space="preserve"> e</w:t>
      </w:r>
      <w:r w:rsidRPr="00325C95">
        <w:rPr>
          <w:rFonts w:ascii="Arial" w:eastAsia="Arial" w:hAnsi="Arial" w:cs="Arial"/>
          <w:sz w:val="20"/>
          <w:szCs w:val="20"/>
        </w:rPr>
        <w:t xml:space="preserve"> di vigilanza</w:t>
      </w:r>
      <w:r w:rsidR="005A50CD" w:rsidRPr="00325C95">
        <w:rPr>
          <w:rFonts w:ascii="Arial" w:eastAsia="Arial" w:hAnsi="Arial" w:cs="Arial"/>
          <w:sz w:val="20"/>
          <w:szCs w:val="20"/>
        </w:rPr>
        <w:t xml:space="preserve">, cui </w:t>
      </w:r>
      <w:r w:rsidR="00325C95" w:rsidRPr="00325C95">
        <w:rPr>
          <w:rFonts w:ascii="Arial" w:eastAsia="Arial" w:hAnsi="Arial" w:cs="Arial"/>
          <w:sz w:val="20"/>
          <w:szCs w:val="20"/>
        </w:rPr>
        <w:t>sono sottoposte mega banche come Deutsche Bank, Société Generale, BBVA o Unicredit e alle quali, dal</w:t>
      </w:r>
      <w:r w:rsidR="00B85B72">
        <w:rPr>
          <w:rFonts w:ascii="Arial" w:eastAsia="Arial" w:hAnsi="Arial" w:cs="Arial"/>
          <w:sz w:val="20"/>
          <w:szCs w:val="20"/>
        </w:rPr>
        <w:t>la costituzione dei Gruppi ba</w:t>
      </w:r>
      <w:r w:rsidR="001C2A39">
        <w:rPr>
          <w:rFonts w:ascii="Arial" w:eastAsia="Arial" w:hAnsi="Arial" w:cs="Arial"/>
          <w:sz w:val="20"/>
          <w:szCs w:val="20"/>
        </w:rPr>
        <w:t>n</w:t>
      </w:r>
      <w:r w:rsidR="00B85B72">
        <w:rPr>
          <w:rFonts w:ascii="Arial" w:eastAsia="Arial" w:hAnsi="Arial" w:cs="Arial"/>
          <w:sz w:val="20"/>
          <w:szCs w:val="20"/>
        </w:rPr>
        <w:t>cari cooperativi (Gbc)</w:t>
      </w:r>
      <w:r w:rsidR="00325C95" w:rsidRPr="00325C95">
        <w:rPr>
          <w:rFonts w:ascii="Arial" w:eastAsia="Arial" w:hAnsi="Arial" w:cs="Arial"/>
          <w:sz w:val="20"/>
          <w:szCs w:val="20"/>
        </w:rPr>
        <w:t xml:space="preserve">, anche le Bcc sono sottoposte, mettendole nella condizione di non riuscire a fare al </w:t>
      </w:r>
      <w:r w:rsidR="005A50CD" w:rsidRPr="00325C95">
        <w:rPr>
          <w:rFonts w:ascii="Arial" w:eastAsia="Arial" w:hAnsi="Arial" w:cs="Arial"/>
          <w:sz w:val="20"/>
          <w:szCs w:val="20"/>
        </w:rPr>
        <w:t xml:space="preserve">meglio quello che è </w:t>
      </w:r>
      <w:r w:rsidR="00325C95" w:rsidRPr="00325C95">
        <w:rPr>
          <w:rFonts w:ascii="Arial" w:eastAsia="Arial" w:hAnsi="Arial" w:cs="Arial"/>
          <w:sz w:val="20"/>
          <w:szCs w:val="20"/>
        </w:rPr>
        <w:t xml:space="preserve">il </w:t>
      </w:r>
      <w:r w:rsidR="005A50CD" w:rsidRPr="00325C95">
        <w:rPr>
          <w:rFonts w:ascii="Arial" w:eastAsia="Arial" w:hAnsi="Arial" w:cs="Arial"/>
          <w:sz w:val="20"/>
          <w:szCs w:val="20"/>
        </w:rPr>
        <w:t xml:space="preserve">cuore della nostra vocazione, ovvero </w:t>
      </w:r>
      <w:r w:rsidR="00325C95" w:rsidRPr="00325C95">
        <w:rPr>
          <w:rFonts w:ascii="Arial" w:eastAsia="Arial" w:hAnsi="Arial" w:cs="Arial"/>
          <w:sz w:val="20"/>
          <w:szCs w:val="20"/>
        </w:rPr>
        <w:t xml:space="preserve">supportare tempestivamente </w:t>
      </w:r>
      <w:r w:rsidR="005A50CD" w:rsidRPr="00325C95">
        <w:rPr>
          <w:rFonts w:ascii="Arial" w:eastAsia="Arial" w:hAnsi="Arial" w:cs="Arial"/>
          <w:sz w:val="20"/>
          <w:szCs w:val="20"/>
        </w:rPr>
        <w:t>le realtà economiche piccole e piccolissime</w:t>
      </w:r>
      <w:r w:rsidR="00325C95" w:rsidRPr="00325C95">
        <w:rPr>
          <w:rFonts w:ascii="Arial" w:eastAsia="Arial" w:hAnsi="Arial" w:cs="Arial"/>
          <w:sz w:val="20"/>
          <w:szCs w:val="20"/>
        </w:rPr>
        <w:t xml:space="preserve"> del territorio”.</w:t>
      </w:r>
    </w:p>
    <w:p w14:paraId="36E60D2B" w14:textId="1B1AD67F" w:rsidR="00AB3DB8" w:rsidRPr="00325C95" w:rsidRDefault="00B415AF" w:rsidP="00B415AF">
      <w:pPr>
        <w:spacing w:line="240" w:lineRule="exact"/>
        <w:jc w:val="both"/>
        <w:rPr>
          <w:rFonts w:ascii="Arial" w:eastAsia="Arial" w:hAnsi="Arial" w:cs="Arial"/>
          <w:sz w:val="20"/>
          <w:szCs w:val="20"/>
        </w:rPr>
      </w:pPr>
      <w:r w:rsidRPr="00325C95">
        <w:rPr>
          <w:rFonts w:ascii="Arial" w:eastAsia="Arial" w:hAnsi="Arial" w:cs="Arial"/>
          <w:sz w:val="20"/>
          <w:szCs w:val="20"/>
        </w:rPr>
        <w:t xml:space="preserve">Bindelli, esperto in materia, </w:t>
      </w:r>
      <w:r w:rsidR="004B458B" w:rsidRPr="00325C95">
        <w:rPr>
          <w:rFonts w:ascii="Arial" w:eastAsia="Arial" w:hAnsi="Arial" w:cs="Arial"/>
          <w:sz w:val="20"/>
          <w:szCs w:val="20"/>
        </w:rPr>
        <w:t xml:space="preserve">nella lettera a firma congiunta con il </w:t>
      </w:r>
      <w:r w:rsidR="004B458B">
        <w:rPr>
          <w:rFonts w:ascii="Arial" w:eastAsia="Arial" w:hAnsi="Arial" w:cs="Arial"/>
          <w:sz w:val="20"/>
          <w:szCs w:val="20"/>
        </w:rPr>
        <w:t>Pr</w:t>
      </w:r>
      <w:r w:rsidR="00B85B72">
        <w:rPr>
          <w:rFonts w:ascii="Arial" w:eastAsia="Arial" w:hAnsi="Arial" w:cs="Arial"/>
          <w:sz w:val="20"/>
          <w:szCs w:val="20"/>
        </w:rPr>
        <w:t>e</w:t>
      </w:r>
      <w:r w:rsidR="004B458B" w:rsidRPr="00325C95">
        <w:rPr>
          <w:rFonts w:ascii="Arial" w:eastAsia="Arial" w:hAnsi="Arial" w:cs="Arial"/>
          <w:sz w:val="20"/>
          <w:szCs w:val="20"/>
        </w:rPr>
        <w:t xml:space="preserve">sidente </w:t>
      </w:r>
      <w:r w:rsidR="004B458B">
        <w:rPr>
          <w:rFonts w:ascii="Arial" w:eastAsia="Arial" w:hAnsi="Arial" w:cs="Arial"/>
          <w:sz w:val="20"/>
          <w:szCs w:val="20"/>
        </w:rPr>
        <w:t xml:space="preserve">del Banco, </w:t>
      </w:r>
      <w:r w:rsidR="004B458B" w:rsidRPr="00325C95">
        <w:rPr>
          <w:rFonts w:ascii="Arial" w:eastAsia="Arial" w:hAnsi="Arial" w:cs="Arial"/>
          <w:sz w:val="20"/>
          <w:szCs w:val="20"/>
        </w:rPr>
        <w:t>Sandro Palombini</w:t>
      </w:r>
      <w:r w:rsidR="004B458B">
        <w:rPr>
          <w:rFonts w:ascii="Arial" w:eastAsia="Arial" w:hAnsi="Arial" w:cs="Arial"/>
          <w:sz w:val="20"/>
          <w:szCs w:val="20"/>
        </w:rPr>
        <w:t>,</w:t>
      </w:r>
      <w:r w:rsidR="004B458B" w:rsidRPr="00325C95">
        <w:rPr>
          <w:rFonts w:ascii="Arial" w:eastAsia="Arial" w:hAnsi="Arial" w:cs="Arial"/>
          <w:sz w:val="20"/>
          <w:szCs w:val="20"/>
        </w:rPr>
        <w:t xml:space="preserve"> </w:t>
      </w:r>
      <w:r w:rsidRPr="00325C95">
        <w:rPr>
          <w:rFonts w:ascii="Arial" w:eastAsia="Arial" w:hAnsi="Arial" w:cs="Arial"/>
          <w:sz w:val="20"/>
          <w:szCs w:val="20"/>
        </w:rPr>
        <w:t xml:space="preserve">scende poi in alcuni dettagli fondamentali per capire quali sono le proposte nel concreto del Banco Marchigiano: “Volendo schematizzare gli interventi normativi che si ritiene necessari per le Bcc, con ovvie implicazioni favorevoli alle PMI e alle micro-imprese (danneggiate dalla crisi indotta dal Coronavirus), si segnalano alcune modifiche al Tub la cui realizzazione non richiede stanziamenti nel bilancio dello Stato. Ci si riferisce in particolare a: </w:t>
      </w:r>
      <w:r w:rsidRPr="00325C95">
        <w:rPr>
          <w:rFonts w:ascii="Arial" w:eastAsia="Arial" w:hAnsi="Arial" w:cs="Arial"/>
          <w:b/>
          <w:bCs/>
          <w:sz w:val="20"/>
          <w:szCs w:val="20"/>
        </w:rPr>
        <w:t>eliminare l’obbligo di redazione del bilancio consolidato</w:t>
      </w:r>
      <w:r w:rsidRPr="00325C95">
        <w:rPr>
          <w:rFonts w:ascii="Arial" w:eastAsia="Arial" w:hAnsi="Arial" w:cs="Arial"/>
          <w:sz w:val="20"/>
          <w:szCs w:val="20"/>
        </w:rPr>
        <w:t xml:space="preserve"> disciplinato dall’Ifrs10, consentendo alle Bcc di ritornare nell’alveo delle banche </w:t>
      </w:r>
      <w:r w:rsidR="00AB3DB8" w:rsidRPr="00325C95">
        <w:rPr>
          <w:rFonts w:ascii="Arial" w:eastAsia="Arial" w:hAnsi="Arial" w:cs="Arial"/>
          <w:sz w:val="20"/>
          <w:szCs w:val="20"/>
        </w:rPr>
        <w:t>“</w:t>
      </w:r>
      <w:r w:rsidRPr="00325C95">
        <w:rPr>
          <w:rFonts w:ascii="Arial" w:eastAsia="Arial" w:hAnsi="Arial" w:cs="Arial"/>
          <w:i/>
          <w:iCs/>
          <w:sz w:val="20"/>
          <w:szCs w:val="20"/>
        </w:rPr>
        <w:t>less significant</w:t>
      </w:r>
      <w:r w:rsidR="00AB3DB8" w:rsidRPr="00325C95">
        <w:rPr>
          <w:rFonts w:ascii="Arial" w:eastAsia="Arial" w:hAnsi="Arial" w:cs="Arial"/>
          <w:sz w:val="20"/>
          <w:szCs w:val="20"/>
        </w:rPr>
        <w:t>”</w:t>
      </w:r>
      <w:r w:rsidRPr="00325C95">
        <w:rPr>
          <w:rFonts w:ascii="Arial" w:eastAsia="Arial" w:hAnsi="Arial" w:cs="Arial"/>
          <w:sz w:val="20"/>
          <w:szCs w:val="20"/>
        </w:rPr>
        <w:t xml:space="preserve">, con ovvia modifica del contratto di </w:t>
      </w:r>
      <w:r w:rsidR="00B85B72">
        <w:rPr>
          <w:rFonts w:ascii="Arial" w:eastAsia="Arial" w:hAnsi="Arial" w:cs="Arial"/>
          <w:sz w:val="20"/>
          <w:szCs w:val="20"/>
        </w:rPr>
        <w:t>coesione</w:t>
      </w:r>
      <w:r w:rsidR="00B85B72" w:rsidRPr="00325C95">
        <w:rPr>
          <w:rFonts w:ascii="Arial" w:eastAsia="Arial" w:hAnsi="Arial" w:cs="Arial"/>
          <w:sz w:val="20"/>
          <w:szCs w:val="20"/>
        </w:rPr>
        <w:t xml:space="preserve"> </w:t>
      </w:r>
      <w:r w:rsidRPr="00325C95">
        <w:rPr>
          <w:rFonts w:ascii="Arial" w:eastAsia="Arial" w:hAnsi="Arial" w:cs="Arial"/>
          <w:sz w:val="20"/>
          <w:szCs w:val="20"/>
        </w:rPr>
        <w:t>e con ripristino dell’autonomia gestionale delle Bcc virtuose; o</w:t>
      </w:r>
      <w:r w:rsidR="00AB3DB8" w:rsidRPr="00325C95">
        <w:rPr>
          <w:rFonts w:ascii="Arial" w:eastAsia="Arial" w:hAnsi="Arial" w:cs="Arial"/>
          <w:sz w:val="20"/>
          <w:szCs w:val="20"/>
        </w:rPr>
        <w:t>ppure</w:t>
      </w:r>
      <w:r w:rsidRPr="00325C95">
        <w:rPr>
          <w:rFonts w:ascii="Arial" w:eastAsia="Arial" w:hAnsi="Arial" w:cs="Arial"/>
          <w:sz w:val="20"/>
          <w:szCs w:val="20"/>
        </w:rPr>
        <w:t xml:space="preserve">, in alternativa, </w:t>
      </w:r>
      <w:r w:rsidRPr="00325C95">
        <w:rPr>
          <w:rFonts w:ascii="Arial" w:eastAsia="Arial" w:hAnsi="Arial" w:cs="Arial"/>
          <w:b/>
          <w:bCs/>
          <w:sz w:val="20"/>
          <w:szCs w:val="20"/>
        </w:rPr>
        <w:t>consentire alle Bcc di</w:t>
      </w:r>
      <w:r w:rsidRPr="00325C95">
        <w:rPr>
          <w:rFonts w:ascii="Arial" w:eastAsia="Arial" w:hAnsi="Arial" w:cs="Arial"/>
          <w:sz w:val="20"/>
          <w:szCs w:val="20"/>
        </w:rPr>
        <w:t xml:space="preserve"> affrancarsi dai Gbc di appartenenza e contestualmente </w:t>
      </w:r>
      <w:r w:rsidRPr="00325C95">
        <w:rPr>
          <w:rFonts w:ascii="Arial" w:eastAsia="Arial" w:hAnsi="Arial" w:cs="Arial"/>
          <w:b/>
          <w:bCs/>
          <w:sz w:val="20"/>
          <w:szCs w:val="20"/>
        </w:rPr>
        <w:t>aderire a sistemi di tutela istituzionali</w:t>
      </w:r>
      <w:r w:rsidRPr="00325C95">
        <w:rPr>
          <w:rFonts w:ascii="Arial" w:eastAsia="Arial" w:hAnsi="Arial" w:cs="Arial"/>
          <w:sz w:val="20"/>
          <w:szCs w:val="20"/>
        </w:rPr>
        <w:t xml:space="preserve"> (Ips, Institution protection scheme) analoghi a quelli già previsti per le banche cooperative dell’Alto Adige</w:t>
      </w:r>
      <w:r w:rsidR="00AB3DB8" w:rsidRPr="00325C95">
        <w:rPr>
          <w:rFonts w:ascii="Arial" w:eastAsia="Arial" w:hAnsi="Arial" w:cs="Arial"/>
          <w:sz w:val="20"/>
          <w:szCs w:val="20"/>
        </w:rPr>
        <w:t>”</w:t>
      </w:r>
      <w:r w:rsidR="00B85B72">
        <w:rPr>
          <w:rFonts w:ascii="Arial" w:eastAsia="Arial" w:hAnsi="Arial" w:cs="Arial"/>
          <w:sz w:val="20"/>
          <w:szCs w:val="20"/>
        </w:rPr>
        <w:t xml:space="preserve"> e ritornare, anche in questa ipotesi, tra gli enti </w:t>
      </w:r>
      <w:r w:rsidR="00B85B72" w:rsidRPr="00325C95">
        <w:rPr>
          <w:rFonts w:ascii="Arial" w:eastAsia="Arial" w:hAnsi="Arial" w:cs="Arial"/>
          <w:sz w:val="20"/>
          <w:szCs w:val="20"/>
        </w:rPr>
        <w:t>“</w:t>
      </w:r>
      <w:r w:rsidR="00B85B72" w:rsidRPr="00325C95">
        <w:rPr>
          <w:rFonts w:ascii="Arial" w:eastAsia="Arial" w:hAnsi="Arial" w:cs="Arial"/>
          <w:i/>
          <w:iCs/>
          <w:sz w:val="20"/>
          <w:szCs w:val="20"/>
        </w:rPr>
        <w:t>less significant</w:t>
      </w:r>
      <w:r w:rsidR="00B85B72" w:rsidRPr="00325C95">
        <w:rPr>
          <w:rFonts w:ascii="Arial" w:eastAsia="Arial" w:hAnsi="Arial" w:cs="Arial"/>
          <w:sz w:val="20"/>
          <w:szCs w:val="20"/>
        </w:rPr>
        <w:t>”</w:t>
      </w:r>
      <w:r w:rsidRPr="00325C95">
        <w:rPr>
          <w:rFonts w:ascii="Arial" w:eastAsia="Arial" w:hAnsi="Arial" w:cs="Arial"/>
          <w:sz w:val="20"/>
          <w:szCs w:val="20"/>
        </w:rPr>
        <w:t>.</w:t>
      </w:r>
      <w:r w:rsidR="00AB3DB8" w:rsidRPr="00325C95">
        <w:rPr>
          <w:rFonts w:ascii="Arial" w:eastAsia="Arial" w:hAnsi="Arial" w:cs="Arial"/>
          <w:sz w:val="20"/>
          <w:szCs w:val="20"/>
        </w:rPr>
        <w:t xml:space="preserve"> </w:t>
      </w:r>
    </w:p>
    <w:p w14:paraId="2A8CE2B4" w14:textId="6FA39855" w:rsidR="00B415AF" w:rsidRPr="00325C95" w:rsidRDefault="00AB3DB8" w:rsidP="00B415AF">
      <w:pPr>
        <w:spacing w:line="240" w:lineRule="exact"/>
        <w:jc w:val="both"/>
        <w:rPr>
          <w:rFonts w:ascii="Arial" w:eastAsia="Arial" w:hAnsi="Arial" w:cs="Arial"/>
          <w:sz w:val="20"/>
          <w:szCs w:val="20"/>
        </w:rPr>
      </w:pPr>
      <w:r w:rsidRPr="00325C95">
        <w:rPr>
          <w:rFonts w:ascii="Arial" w:eastAsia="Arial" w:hAnsi="Arial" w:cs="Arial"/>
          <w:sz w:val="20"/>
          <w:szCs w:val="20"/>
        </w:rPr>
        <w:t xml:space="preserve">“Con </w:t>
      </w:r>
      <w:r w:rsidR="00B415AF" w:rsidRPr="00325C95">
        <w:rPr>
          <w:rFonts w:ascii="Arial" w:eastAsia="Arial" w:hAnsi="Arial" w:cs="Arial"/>
          <w:sz w:val="20"/>
          <w:szCs w:val="20"/>
        </w:rPr>
        <w:t xml:space="preserve">questi semplici interventi normativi </w:t>
      </w:r>
      <w:r w:rsidRPr="00325C95">
        <w:rPr>
          <w:rFonts w:ascii="Arial" w:eastAsia="Arial" w:hAnsi="Arial" w:cs="Arial"/>
          <w:sz w:val="20"/>
          <w:szCs w:val="20"/>
        </w:rPr>
        <w:t>– continua</w:t>
      </w:r>
      <w:r w:rsidR="00B85B72">
        <w:rPr>
          <w:rFonts w:ascii="Arial" w:eastAsia="Arial" w:hAnsi="Arial" w:cs="Arial"/>
          <w:sz w:val="20"/>
          <w:szCs w:val="20"/>
        </w:rPr>
        <w:t>no i due esponenti del Banco Marchigiano</w:t>
      </w:r>
      <w:r w:rsidRPr="00325C95">
        <w:rPr>
          <w:rFonts w:ascii="Arial" w:eastAsia="Arial" w:hAnsi="Arial" w:cs="Arial"/>
          <w:sz w:val="20"/>
          <w:szCs w:val="20"/>
        </w:rPr>
        <w:t xml:space="preserve"> - </w:t>
      </w:r>
      <w:r w:rsidR="00B415AF" w:rsidRPr="00325C95">
        <w:rPr>
          <w:rFonts w:ascii="Arial" w:eastAsia="Arial" w:hAnsi="Arial" w:cs="Arial"/>
          <w:sz w:val="20"/>
          <w:szCs w:val="20"/>
        </w:rPr>
        <w:t>auspicati da molte Bcc, le medesime potrebbero assolvere al meglio la propria funzione di banche del territorio ed intensificare gli sforzi per favorire la rapida attuazione delle misure comprese nei recenti decreti legge contenenti misure per contrastare gli effetti economico-finanziari del Covid-19</w:t>
      </w:r>
      <w:r w:rsidR="00C2136A" w:rsidRPr="00325C95">
        <w:rPr>
          <w:rFonts w:ascii="Arial" w:eastAsia="Arial" w:hAnsi="Arial" w:cs="Arial"/>
          <w:sz w:val="20"/>
          <w:szCs w:val="20"/>
        </w:rPr>
        <w:t>”</w:t>
      </w:r>
      <w:r w:rsidR="00B415AF" w:rsidRPr="00325C95">
        <w:rPr>
          <w:rFonts w:ascii="Arial" w:eastAsia="Arial" w:hAnsi="Arial" w:cs="Arial"/>
          <w:sz w:val="20"/>
          <w:szCs w:val="20"/>
        </w:rPr>
        <w:t>.</w:t>
      </w:r>
    </w:p>
    <w:p w14:paraId="1C0FC5B0" w14:textId="77777777" w:rsidR="00325C95" w:rsidRDefault="00325C95" w:rsidP="00325C95">
      <w:pPr>
        <w:spacing w:line="240" w:lineRule="exact"/>
        <w:jc w:val="both"/>
        <w:rPr>
          <w:rFonts w:ascii="Arial" w:eastAsia="Arial" w:hAnsi="Arial" w:cs="Arial"/>
          <w:sz w:val="20"/>
          <w:szCs w:val="20"/>
        </w:rPr>
      </w:pPr>
      <w:r w:rsidRPr="00325C95">
        <w:rPr>
          <w:rFonts w:ascii="Arial" w:eastAsia="Arial" w:hAnsi="Arial" w:cs="Arial"/>
          <w:sz w:val="20"/>
          <w:szCs w:val="20"/>
        </w:rPr>
        <w:t>Per contribuire fattivamente all’emergenza sanitaria che mette a repentaglio la tenuta economica e sociale dei vari territori, le Bcc dovrebbero semplicemente essere poste nella condizione di adempiere alla propria mission, senza quei vincoli regolamentari e di vigilanza che ora si stanno parzialmente rimuovendo per le banche lucrative.</w:t>
      </w:r>
    </w:p>
    <w:p w14:paraId="16B0216C" w14:textId="77777777" w:rsidR="00976D71" w:rsidRDefault="00976D71">
      <w:pPr>
        <w:spacing w:line="240" w:lineRule="exact"/>
        <w:jc w:val="both"/>
        <w:rPr>
          <w:rFonts w:ascii="Arial" w:eastAsia="Arial" w:hAnsi="Arial" w:cs="Arial"/>
          <w:sz w:val="20"/>
          <w:szCs w:val="20"/>
        </w:rPr>
      </w:pPr>
    </w:p>
    <w:p w14:paraId="3597F03F" w14:textId="3ADEF6D5" w:rsidR="00842FF1" w:rsidRPr="00214ED9" w:rsidRDefault="00A14CA2">
      <w:pPr>
        <w:spacing w:line="240" w:lineRule="exact"/>
        <w:jc w:val="both"/>
        <w:rPr>
          <w:sz w:val="20"/>
          <w:szCs w:val="20"/>
        </w:rPr>
      </w:pPr>
      <w:r w:rsidRPr="00214ED9">
        <w:rPr>
          <w:rFonts w:ascii="Arial" w:eastAsia="Arial" w:hAnsi="Arial" w:cs="Arial"/>
          <w:sz w:val="20"/>
          <w:szCs w:val="20"/>
        </w:rPr>
        <w:t>---</w:t>
      </w:r>
    </w:p>
    <w:p w14:paraId="20E88166" w14:textId="77777777" w:rsidR="00842FF1" w:rsidRPr="00214ED9" w:rsidRDefault="00A14CA2">
      <w:pPr>
        <w:spacing w:line="240" w:lineRule="exact"/>
        <w:jc w:val="both"/>
        <w:rPr>
          <w:sz w:val="20"/>
          <w:szCs w:val="20"/>
        </w:rPr>
      </w:pPr>
      <w:r w:rsidRPr="00214ED9">
        <w:rPr>
          <w:rFonts w:ascii="Arial" w:eastAsia="Arial" w:hAnsi="Arial" w:cs="Arial"/>
          <w:b/>
          <w:sz w:val="20"/>
          <w:szCs w:val="20"/>
          <w:u w:val="single"/>
        </w:rPr>
        <w:t>Banco Marchigiano</w:t>
      </w:r>
    </w:p>
    <w:p w14:paraId="12B8D7BC" w14:textId="77777777" w:rsidR="00842FF1" w:rsidRPr="00214ED9" w:rsidRDefault="00A14CA2">
      <w:pPr>
        <w:spacing w:line="240" w:lineRule="exact"/>
        <w:jc w:val="both"/>
        <w:rPr>
          <w:sz w:val="20"/>
          <w:szCs w:val="20"/>
        </w:rPr>
      </w:pPr>
      <w:r w:rsidRPr="00214ED9">
        <w:rPr>
          <w:rFonts w:ascii="Arial" w:eastAsia="Arial" w:hAnsi="Arial" w:cs="Arial"/>
          <w:sz w:val="20"/>
          <w:szCs w:val="20"/>
        </w:rPr>
        <w:t xml:space="preserve">Il Banco Marchigiano nasce il 15 dicembre 2018 dalla fusione della Bcc di Civitanova Marche e Montecosaro con la Banca di Suasa. Una nuova realtà del credito marchigiano con </w:t>
      </w:r>
      <w:r w:rsidRPr="00214ED9">
        <w:rPr>
          <w:rFonts w:ascii="Arial" w:eastAsia="Arial" w:hAnsi="Arial" w:cs="Arial"/>
          <w:b/>
          <w:sz w:val="20"/>
          <w:szCs w:val="20"/>
        </w:rPr>
        <w:t>24 filiali</w:t>
      </w:r>
      <w:r w:rsidRPr="00214ED9">
        <w:rPr>
          <w:rFonts w:ascii="Arial" w:eastAsia="Arial" w:hAnsi="Arial" w:cs="Arial"/>
          <w:sz w:val="20"/>
          <w:szCs w:val="20"/>
        </w:rPr>
        <w:t xml:space="preserve">, una copertura di </w:t>
      </w:r>
      <w:r w:rsidRPr="00214ED9">
        <w:rPr>
          <w:rFonts w:ascii="Arial" w:eastAsia="Arial" w:hAnsi="Arial" w:cs="Arial"/>
          <w:b/>
          <w:sz w:val="20"/>
          <w:szCs w:val="20"/>
        </w:rPr>
        <w:t xml:space="preserve">4 Province </w:t>
      </w:r>
      <w:r w:rsidRPr="00214ED9">
        <w:rPr>
          <w:rFonts w:ascii="Arial" w:eastAsia="Arial" w:hAnsi="Arial" w:cs="Arial"/>
          <w:sz w:val="20"/>
          <w:szCs w:val="20"/>
        </w:rPr>
        <w:t>(</w:t>
      </w:r>
      <w:r w:rsidRPr="00214ED9">
        <w:rPr>
          <w:rFonts w:ascii="Arial" w:eastAsia="Arial" w:hAnsi="Arial" w:cs="Arial"/>
          <w:b/>
          <w:sz w:val="20"/>
          <w:szCs w:val="20"/>
        </w:rPr>
        <w:t>Pesaro, Ancona, Macerata e Fermo</w:t>
      </w:r>
      <w:r w:rsidRPr="00214ED9">
        <w:rPr>
          <w:rFonts w:ascii="Arial" w:eastAsia="Arial" w:hAnsi="Arial" w:cs="Arial"/>
          <w:sz w:val="20"/>
          <w:szCs w:val="20"/>
        </w:rPr>
        <w:t xml:space="preserve">), </w:t>
      </w:r>
      <w:r w:rsidRPr="00214ED9">
        <w:rPr>
          <w:rFonts w:ascii="Arial" w:eastAsia="Arial" w:hAnsi="Arial" w:cs="Arial"/>
          <w:b/>
          <w:sz w:val="20"/>
          <w:szCs w:val="20"/>
        </w:rPr>
        <w:t>170 dipendenti</w:t>
      </w:r>
      <w:r w:rsidRPr="00214ED9">
        <w:rPr>
          <w:rFonts w:ascii="Arial" w:eastAsia="Arial" w:hAnsi="Arial" w:cs="Arial"/>
          <w:sz w:val="20"/>
          <w:szCs w:val="20"/>
        </w:rPr>
        <w:t xml:space="preserve">, </w:t>
      </w:r>
      <w:r w:rsidRPr="00214ED9">
        <w:rPr>
          <w:rFonts w:ascii="Arial" w:eastAsia="Arial" w:hAnsi="Arial" w:cs="Arial"/>
          <w:b/>
          <w:sz w:val="20"/>
          <w:szCs w:val="20"/>
        </w:rPr>
        <w:t>9 mila Soci</w:t>
      </w:r>
      <w:r w:rsidRPr="00214ED9">
        <w:rPr>
          <w:rFonts w:ascii="Arial" w:eastAsia="Arial" w:hAnsi="Arial" w:cs="Arial"/>
          <w:sz w:val="20"/>
          <w:szCs w:val="20"/>
        </w:rPr>
        <w:t xml:space="preserve">.  </w:t>
      </w:r>
    </w:p>
    <w:p w14:paraId="58390B2E" w14:textId="35C0DFD2" w:rsidR="00842FF1" w:rsidRDefault="00A14CA2">
      <w:pPr>
        <w:spacing w:line="240" w:lineRule="exact"/>
        <w:jc w:val="both"/>
        <w:rPr>
          <w:rFonts w:ascii="Arial" w:eastAsia="Arial" w:hAnsi="Arial" w:cs="Arial"/>
          <w:sz w:val="20"/>
          <w:szCs w:val="20"/>
        </w:rPr>
      </w:pPr>
      <w:r w:rsidRPr="00214ED9">
        <w:rPr>
          <w:rFonts w:ascii="Arial" w:eastAsia="Arial" w:hAnsi="Arial" w:cs="Arial"/>
          <w:sz w:val="20"/>
          <w:szCs w:val="20"/>
        </w:rPr>
        <w:t xml:space="preserve">Un istituto in forte crescita e che intende diventare Banca di riferimento per tutto il territorio regionale, a supporto di famiglie e imprese ma anche proponendosi come soggetto proattivo nel creare </w:t>
      </w:r>
      <w:r w:rsidRPr="00214ED9">
        <w:rPr>
          <w:rFonts w:ascii="Arial" w:eastAsia="Arial" w:hAnsi="Arial" w:cs="Arial"/>
          <w:b/>
          <w:sz w:val="20"/>
          <w:szCs w:val="20"/>
        </w:rPr>
        <w:t xml:space="preserve">reti e sinergie </w:t>
      </w:r>
      <w:r w:rsidRPr="00214ED9">
        <w:rPr>
          <w:rFonts w:ascii="Arial" w:eastAsia="Arial" w:hAnsi="Arial" w:cs="Arial"/>
          <w:sz w:val="20"/>
          <w:szCs w:val="20"/>
        </w:rPr>
        <w:t xml:space="preserve">tra le eccellenze del territorio, quelle imprenditoriali, culturali, associative, del no profit. </w:t>
      </w:r>
    </w:p>
    <w:p w14:paraId="435753C8" w14:textId="0835E6FE" w:rsidR="002025CE" w:rsidRDefault="002025CE">
      <w:pPr>
        <w:spacing w:line="240" w:lineRule="exact"/>
        <w:jc w:val="both"/>
        <w:rPr>
          <w:rFonts w:ascii="Arial" w:eastAsia="Arial" w:hAnsi="Arial" w:cs="Arial"/>
          <w:sz w:val="20"/>
          <w:szCs w:val="20"/>
        </w:rPr>
      </w:pPr>
    </w:p>
    <w:p w14:paraId="16EB4EC1" w14:textId="77777777" w:rsidR="002025CE" w:rsidRPr="00214ED9" w:rsidRDefault="002025CE">
      <w:pPr>
        <w:spacing w:line="240" w:lineRule="exact"/>
        <w:jc w:val="both"/>
        <w:rPr>
          <w:rFonts w:ascii="Arial" w:eastAsia="Arial" w:hAnsi="Arial" w:cs="Arial"/>
          <w:sz w:val="20"/>
          <w:szCs w:val="20"/>
        </w:rPr>
      </w:pPr>
    </w:p>
    <w:p w14:paraId="1F6ED348" w14:textId="77777777" w:rsidR="00842FF1" w:rsidRPr="00214ED9" w:rsidRDefault="00A14CA2">
      <w:pPr>
        <w:spacing w:line="240" w:lineRule="exact"/>
        <w:jc w:val="both"/>
        <w:rPr>
          <w:sz w:val="20"/>
          <w:szCs w:val="20"/>
        </w:rPr>
      </w:pPr>
      <w:r w:rsidRPr="00214ED9">
        <w:rPr>
          <w:rFonts w:ascii="Arial" w:eastAsia="Arial" w:hAnsi="Arial" w:cs="Arial"/>
          <w:i/>
          <w:sz w:val="20"/>
          <w:szCs w:val="20"/>
        </w:rPr>
        <w:t>---</w:t>
      </w:r>
    </w:p>
    <w:p w14:paraId="79AC3663" w14:textId="77777777" w:rsidR="00842FF1" w:rsidRPr="00214ED9" w:rsidRDefault="00A14CA2">
      <w:pPr>
        <w:spacing w:line="240" w:lineRule="exact"/>
        <w:jc w:val="both"/>
        <w:rPr>
          <w:sz w:val="20"/>
          <w:szCs w:val="20"/>
        </w:rPr>
      </w:pPr>
      <w:r w:rsidRPr="00214ED9">
        <w:rPr>
          <w:rFonts w:ascii="Arial" w:eastAsia="Arial" w:hAnsi="Arial" w:cs="Arial"/>
          <w:i/>
          <w:sz w:val="20"/>
          <w:szCs w:val="20"/>
        </w:rPr>
        <w:t>Nico Coppari</w:t>
      </w:r>
    </w:p>
    <w:p w14:paraId="5EAF6DDF" w14:textId="77777777" w:rsidR="00842FF1" w:rsidRPr="00214ED9" w:rsidRDefault="00A14CA2">
      <w:pPr>
        <w:spacing w:line="240" w:lineRule="exact"/>
        <w:jc w:val="both"/>
        <w:rPr>
          <w:sz w:val="20"/>
          <w:szCs w:val="20"/>
        </w:rPr>
      </w:pPr>
      <w:r w:rsidRPr="00214ED9">
        <w:rPr>
          <w:rFonts w:ascii="Arial" w:eastAsia="Arial" w:hAnsi="Arial" w:cs="Arial"/>
          <w:i/>
          <w:sz w:val="20"/>
          <w:szCs w:val="20"/>
        </w:rPr>
        <w:t xml:space="preserve">Ufficio Stampa </w:t>
      </w:r>
    </w:p>
    <w:p w14:paraId="0B16F23C" w14:textId="77777777" w:rsidR="00842FF1" w:rsidRPr="00214ED9" w:rsidRDefault="00A14CA2">
      <w:pPr>
        <w:spacing w:line="240" w:lineRule="exact"/>
        <w:jc w:val="both"/>
        <w:rPr>
          <w:sz w:val="20"/>
          <w:szCs w:val="20"/>
        </w:rPr>
      </w:pPr>
      <w:r w:rsidRPr="00214ED9">
        <w:rPr>
          <w:rFonts w:ascii="Arial" w:eastAsia="Arial" w:hAnsi="Arial" w:cs="Arial"/>
          <w:i/>
          <w:sz w:val="20"/>
          <w:szCs w:val="20"/>
        </w:rPr>
        <w:t>Banco Marchigiano – Credito Cooperativo</w:t>
      </w:r>
    </w:p>
    <w:p w14:paraId="0A57A2B2" w14:textId="77777777" w:rsidR="00842FF1" w:rsidRPr="00214ED9" w:rsidRDefault="00A14CA2">
      <w:pPr>
        <w:spacing w:line="240" w:lineRule="exact"/>
        <w:jc w:val="both"/>
        <w:rPr>
          <w:sz w:val="20"/>
          <w:szCs w:val="20"/>
        </w:rPr>
      </w:pPr>
      <w:r w:rsidRPr="00214ED9">
        <w:rPr>
          <w:rFonts w:ascii="Arial" w:eastAsia="Arial" w:hAnsi="Arial" w:cs="Arial"/>
          <w:b/>
          <w:bCs/>
          <w:i/>
          <w:iCs/>
          <w:sz w:val="20"/>
          <w:szCs w:val="20"/>
        </w:rPr>
        <w:t>M. 3398399859</w:t>
      </w:r>
    </w:p>
    <w:sectPr w:rsidR="00842FF1" w:rsidRPr="00214ED9">
      <w:headerReference w:type="default" r:id="rId7"/>
      <w:footerReference w:type="default" r:id="rId8"/>
      <w:pgSz w:w="11906" w:h="16838"/>
      <w:pgMar w:top="1416" w:right="1134" w:bottom="1618" w:left="1134" w:header="54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909C7" w14:textId="77777777" w:rsidR="00EF5181" w:rsidRDefault="00EF5181">
      <w:r>
        <w:separator/>
      </w:r>
    </w:p>
  </w:endnote>
  <w:endnote w:type="continuationSeparator" w:id="0">
    <w:p w14:paraId="6D143B0A" w14:textId="77777777" w:rsidR="00EF5181" w:rsidRDefault="00EF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IDAutomationHC39M"/>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D7B9E" w14:textId="77777777" w:rsidR="00842FF1" w:rsidRDefault="00A14CA2">
    <w:pPr>
      <w:pStyle w:val="Pidipagina"/>
    </w:pPr>
    <w:r>
      <w:rPr>
        <w:noProof/>
      </w:rPr>
      <mc:AlternateContent>
        <mc:Choice Requires="wps">
          <w:drawing>
            <wp:anchor distT="0" distB="0" distL="0" distR="0" simplePos="0" relativeHeight="2" behindDoc="1" locked="0" layoutInCell="1" allowOverlap="1" wp14:anchorId="5ABF8937" wp14:editId="00FFDBB3">
              <wp:simplePos x="0" y="0"/>
              <wp:positionH relativeFrom="column">
                <wp:posOffset>-457200</wp:posOffset>
              </wp:positionH>
              <wp:positionV relativeFrom="paragraph">
                <wp:posOffset>-537845</wp:posOffset>
              </wp:positionV>
              <wp:extent cx="6974205" cy="973455"/>
              <wp:effectExtent l="0" t="0" r="0" b="0"/>
              <wp:wrapNone/>
              <wp:docPr id="2" name="AutoShape 7"/>
              <wp:cNvGraphicFramePr/>
              <a:graphic xmlns:a="http://schemas.openxmlformats.org/drawingml/2006/main">
                <a:graphicData uri="http://schemas.microsoft.com/office/word/2010/wordprocessingShape">
                  <wps:wsp>
                    <wps:cNvSpPr/>
                    <wps:spPr>
                      <a:xfrm>
                        <a:off x="0" y="0"/>
                        <a:ext cx="6973560" cy="972720"/>
                      </a:xfrm>
                      <a:prstGeom prst="roundRect">
                        <a:avLst>
                          <a:gd name="adj" fmla="val 15588"/>
                        </a:avLst>
                      </a:prstGeom>
                      <a:noFill/>
                      <a:ln>
                        <a:noFill/>
                      </a:ln>
                    </wps:spPr>
                    <wps:style>
                      <a:lnRef idx="0">
                        <a:scrgbClr r="0" g="0" b="0"/>
                      </a:lnRef>
                      <a:fillRef idx="0">
                        <a:scrgbClr r="0" g="0" b="0"/>
                      </a:fillRef>
                      <a:effectRef idx="0">
                        <a:scrgbClr r="0" g="0" b="0"/>
                      </a:effectRef>
                      <a:fontRef idx="minor"/>
                    </wps:style>
                    <wps:txbx>
                      <w:txbxContent>
                        <w:p w14:paraId="729C17E6" w14:textId="77777777" w:rsidR="00842FF1" w:rsidRDefault="00A14CA2">
                          <w:pPr>
                            <w:pStyle w:val="Contenutocornice"/>
                            <w:spacing w:line="180" w:lineRule="exact"/>
                            <w:rPr>
                              <w:color w:val="000080"/>
                              <w:sz w:val="16"/>
                              <w:szCs w:val="16"/>
                            </w:rPr>
                          </w:pPr>
                          <w:r>
                            <w:rPr>
                              <w:color w:val="000080"/>
                              <w:sz w:val="16"/>
                              <w:szCs w:val="16"/>
                            </w:rPr>
                            <w:t>____________________________________________________________________________________________________________________________________</w:t>
                          </w:r>
                        </w:p>
                        <w:p w14:paraId="694DC365" w14:textId="77777777" w:rsidR="00842FF1" w:rsidRDefault="00842FF1">
                          <w:pPr>
                            <w:pStyle w:val="Contenutocornice"/>
                            <w:rPr>
                              <w:rFonts w:ascii="Arial" w:hAnsi="Arial" w:cs="Arial"/>
                              <w:color w:val="000080"/>
                              <w:spacing w:val="14"/>
                              <w:sz w:val="13"/>
                              <w:szCs w:val="13"/>
                            </w:rPr>
                          </w:pPr>
                        </w:p>
                        <w:p w14:paraId="674DF432" w14:textId="77777777" w:rsidR="00842FF1" w:rsidRDefault="00842FF1">
                          <w:pPr>
                            <w:pStyle w:val="Contenutocornice"/>
                            <w:rPr>
                              <w:color w:val="000080"/>
                            </w:rPr>
                          </w:pPr>
                        </w:p>
                      </w:txbxContent>
                    </wps:txbx>
                    <wps:bodyPr>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F2EA6" w14:textId="77777777" w:rsidR="00EF5181" w:rsidRDefault="00EF5181">
      <w:r>
        <w:separator/>
      </w:r>
    </w:p>
  </w:footnote>
  <w:footnote w:type="continuationSeparator" w:id="0">
    <w:p w14:paraId="6DF23CB4" w14:textId="77777777" w:rsidR="00EF5181" w:rsidRDefault="00EF51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7AC3C" w14:textId="77777777" w:rsidR="00842FF1" w:rsidRDefault="00A14CA2">
    <w:pPr>
      <w:pStyle w:val="Intestazione"/>
      <w:jc w:val="center"/>
    </w:pPr>
    <w:r>
      <w:rPr>
        <w:noProof/>
      </w:rPr>
      <w:drawing>
        <wp:inline distT="0" distB="0" distL="0" distR="0" wp14:anchorId="0BF8D5C9" wp14:editId="642E2EA0">
          <wp:extent cx="3919220" cy="2120900"/>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1"/>
                  <a:stretch>
                    <a:fillRect/>
                  </a:stretch>
                </pic:blipFill>
                <pic:spPr bwMode="auto">
                  <a:xfrm>
                    <a:off x="0" y="0"/>
                    <a:ext cx="3919220" cy="2120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F1"/>
    <w:rsid w:val="00001A3D"/>
    <w:rsid w:val="000217C6"/>
    <w:rsid w:val="000F41E4"/>
    <w:rsid w:val="00103823"/>
    <w:rsid w:val="0016258E"/>
    <w:rsid w:val="001A6EE8"/>
    <w:rsid w:val="001C2A39"/>
    <w:rsid w:val="001C4059"/>
    <w:rsid w:val="002025CE"/>
    <w:rsid w:val="00214ED9"/>
    <w:rsid w:val="0029719C"/>
    <w:rsid w:val="002D41EE"/>
    <w:rsid w:val="00325120"/>
    <w:rsid w:val="00325C95"/>
    <w:rsid w:val="00401BA8"/>
    <w:rsid w:val="004B458B"/>
    <w:rsid w:val="005A50CD"/>
    <w:rsid w:val="005B7CE6"/>
    <w:rsid w:val="006C0037"/>
    <w:rsid w:val="007559AF"/>
    <w:rsid w:val="00842FF1"/>
    <w:rsid w:val="00852226"/>
    <w:rsid w:val="0086642D"/>
    <w:rsid w:val="008C3CD9"/>
    <w:rsid w:val="00930121"/>
    <w:rsid w:val="0094449A"/>
    <w:rsid w:val="00976D71"/>
    <w:rsid w:val="00A14CA2"/>
    <w:rsid w:val="00AB3DB8"/>
    <w:rsid w:val="00B415AF"/>
    <w:rsid w:val="00B85B72"/>
    <w:rsid w:val="00C2136A"/>
    <w:rsid w:val="00C542B4"/>
    <w:rsid w:val="00C5783E"/>
    <w:rsid w:val="00C65D15"/>
    <w:rsid w:val="00D47AD4"/>
    <w:rsid w:val="00D606C2"/>
    <w:rsid w:val="00DA7DBD"/>
    <w:rsid w:val="00E23472"/>
    <w:rsid w:val="00EF5181"/>
    <w:rsid w:val="00F377FE"/>
    <w:rsid w:val="00FE2E6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859D"/>
  <w15:docId w15:val="{09DA7294-0293-4508-A5C5-8A1C38C9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5B5"/>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qFormat/>
    <w:rsid w:val="00382E9E"/>
    <w:rPr>
      <w:rFonts w:ascii="Cambria" w:hAnsi="Cambria" w:cs="Cambria"/>
      <w:b/>
      <w:bCs/>
      <w:kern w:val="2"/>
      <w:sz w:val="32"/>
      <w:szCs w:val="32"/>
    </w:rPr>
  </w:style>
  <w:style w:type="character" w:customStyle="1" w:styleId="IntestazioneCarattere">
    <w:name w:val="Intestazione Carattere"/>
    <w:basedOn w:val="Carpredefinitoparagrafo"/>
    <w:link w:val="Intestazione"/>
    <w:uiPriority w:val="99"/>
    <w:semiHidden/>
    <w:qFormat/>
    <w:rsid w:val="00382E9E"/>
    <w:rPr>
      <w:sz w:val="24"/>
      <w:szCs w:val="24"/>
    </w:rPr>
  </w:style>
  <w:style w:type="character" w:customStyle="1" w:styleId="PidipaginaCarattere">
    <w:name w:val="Piè di pagina Carattere"/>
    <w:basedOn w:val="Carpredefinitoparagrafo"/>
    <w:link w:val="Pidipagina"/>
    <w:uiPriority w:val="99"/>
    <w:semiHidden/>
    <w:qFormat/>
    <w:rsid w:val="00382E9E"/>
    <w:rPr>
      <w:sz w:val="24"/>
      <w:szCs w:val="24"/>
    </w:rPr>
  </w:style>
  <w:style w:type="character" w:customStyle="1" w:styleId="TestofumettoCarattere">
    <w:name w:val="Testo fumetto Carattere"/>
    <w:basedOn w:val="Carpredefinitoparagrafo"/>
    <w:link w:val="Testofumetto"/>
    <w:uiPriority w:val="99"/>
    <w:semiHidden/>
    <w:qFormat/>
    <w:rsid w:val="00382E9E"/>
    <w:rPr>
      <w:sz w:val="2"/>
      <w:szCs w:val="2"/>
    </w:rPr>
  </w:style>
  <w:style w:type="character" w:customStyle="1" w:styleId="CollegamentoInternet">
    <w:name w:val="Collegamento Internet"/>
    <w:basedOn w:val="Carpredefinitoparagrafo"/>
    <w:uiPriority w:val="99"/>
    <w:rsid w:val="003E2CA9"/>
    <w:rPr>
      <w:color w:val="0000FF"/>
      <w:u w:val="single"/>
    </w:rPr>
  </w:style>
  <w:style w:type="character" w:customStyle="1" w:styleId="CharacterStyle1">
    <w:name w:val="Character Style 1"/>
    <w:uiPriority w:val="99"/>
    <w:qFormat/>
    <w:rsid w:val="00F76CAF"/>
    <w:rPr>
      <w:rFonts w:ascii="Garamond" w:hAnsi="Garamond" w:cs="Garamond"/>
      <w:sz w:val="22"/>
      <w:szCs w:val="22"/>
    </w:rPr>
  </w:style>
  <w:style w:type="character" w:styleId="Numeropagina">
    <w:name w:val="page number"/>
    <w:basedOn w:val="Carpredefinitoparagrafo"/>
    <w:uiPriority w:val="99"/>
    <w:qFormat/>
    <w:rsid w:val="00F76CAF"/>
  </w:style>
  <w:style w:type="character" w:customStyle="1" w:styleId="TestonotaapidipaginaCarattere">
    <w:name w:val="Testo nota a piè di pagina Carattere"/>
    <w:basedOn w:val="Carpredefinitoparagrafo"/>
    <w:link w:val="Testonotaapidipagina"/>
    <w:uiPriority w:val="99"/>
    <w:semiHidden/>
    <w:qFormat/>
    <w:rsid w:val="00AD5302"/>
    <w:rPr>
      <w:lang w:val="it-IT" w:eastAsia="it-IT"/>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qFormat/>
    <w:rsid w:val="00AD5302"/>
    <w:rPr>
      <w:vertAlign w:val="superscript"/>
    </w:rPr>
  </w:style>
  <w:style w:type="character" w:styleId="Enfasigrassetto">
    <w:name w:val="Strong"/>
    <w:basedOn w:val="Carpredefinitoparagrafo"/>
    <w:uiPriority w:val="99"/>
    <w:qFormat/>
    <w:rsid w:val="007D4908"/>
    <w:rPr>
      <w:b/>
      <w:bCs/>
    </w:rPr>
  </w:style>
  <w:style w:type="character" w:customStyle="1" w:styleId="Corpodeltesto2Carattere">
    <w:name w:val="Corpo del testo 2 Carattere"/>
    <w:basedOn w:val="Carpredefinitoparagrafo"/>
    <w:link w:val="Corpodeltesto2"/>
    <w:qFormat/>
    <w:rsid w:val="00C20A90"/>
    <w:rPr>
      <w:rFonts w:ascii="Bernard MT Condensed" w:hAnsi="Bernard MT Condensed" w:cs="Bernard MT Condensed"/>
      <w:sz w:val="24"/>
      <w:szCs w:val="24"/>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0E024E"/>
    <w:pPr>
      <w:tabs>
        <w:tab w:val="center" w:pos="4819"/>
        <w:tab w:val="right" w:pos="9638"/>
      </w:tabs>
    </w:pPr>
  </w:style>
  <w:style w:type="paragraph" w:styleId="Pidipagina">
    <w:name w:val="footer"/>
    <w:basedOn w:val="Normale"/>
    <w:link w:val="PidipaginaCarattere"/>
    <w:uiPriority w:val="99"/>
    <w:rsid w:val="000E024E"/>
    <w:pPr>
      <w:tabs>
        <w:tab w:val="center" w:pos="4819"/>
        <w:tab w:val="right" w:pos="9638"/>
      </w:tabs>
    </w:pPr>
  </w:style>
  <w:style w:type="paragraph" w:styleId="Testofumetto">
    <w:name w:val="Balloon Text"/>
    <w:basedOn w:val="Normale"/>
    <w:link w:val="TestofumettoCarattere"/>
    <w:uiPriority w:val="99"/>
    <w:semiHidden/>
    <w:qFormat/>
    <w:rsid w:val="00B67830"/>
    <w:rPr>
      <w:rFonts w:ascii="Tahoma" w:hAnsi="Tahoma" w:cs="Tahoma"/>
      <w:sz w:val="16"/>
      <w:szCs w:val="16"/>
    </w:rPr>
  </w:style>
  <w:style w:type="paragraph" w:customStyle="1" w:styleId="Style2">
    <w:name w:val="Style 2"/>
    <w:uiPriority w:val="99"/>
    <w:qFormat/>
    <w:rsid w:val="00F76CAF"/>
    <w:pPr>
      <w:widowControl w:val="0"/>
      <w:spacing w:before="216"/>
    </w:pPr>
    <w:rPr>
      <w:rFonts w:ascii="Garamond" w:hAnsi="Garamond" w:cs="Garamond"/>
      <w:sz w:val="24"/>
    </w:rPr>
  </w:style>
  <w:style w:type="paragraph" w:customStyle="1" w:styleId="Style1">
    <w:name w:val="Style 1"/>
    <w:uiPriority w:val="99"/>
    <w:qFormat/>
    <w:rsid w:val="00F76CAF"/>
    <w:pPr>
      <w:widowControl w:val="0"/>
    </w:pPr>
    <w:rPr>
      <w:szCs w:val="20"/>
    </w:rPr>
  </w:style>
  <w:style w:type="paragraph" w:customStyle="1" w:styleId="Style4">
    <w:name w:val="Style 4"/>
    <w:uiPriority w:val="99"/>
    <w:qFormat/>
    <w:rsid w:val="00F76CAF"/>
    <w:pPr>
      <w:widowControl w:val="0"/>
      <w:spacing w:before="216"/>
      <w:ind w:left="360" w:hanging="360"/>
      <w:jc w:val="both"/>
    </w:pPr>
    <w:rPr>
      <w:rFonts w:ascii="Garamond" w:hAnsi="Garamond" w:cs="Garamond"/>
      <w:sz w:val="24"/>
    </w:rPr>
  </w:style>
  <w:style w:type="paragraph" w:styleId="Testonotaapidipagina">
    <w:name w:val="footnote text"/>
    <w:basedOn w:val="Normale"/>
    <w:link w:val="TestonotaapidipaginaCarattere"/>
    <w:uiPriority w:val="99"/>
    <w:semiHidden/>
    <w:rsid w:val="00AD5302"/>
    <w:rPr>
      <w:sz w:val="20"/>
      <w:szCs w:val="20"/>
    </w:rPr>
  </w:style>
  <w:style w:type="paragraph" w:styleId="NormaleWeb">
    <w:name w:val="Normal (Web)"/>
    <w:basedOn w:val="Normale"/>
    <w:qFormat/>
    <w:rsid w:val="00B35373"/>
    <w:pPr>
      <w:spacing w:beforeAutospacing="1" w:afterAutospacing="1"/>
    </w:p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qFormat/>
    <w:rsid w:val="00C20A90"/>
    <w:pPr>
      <w:spacing w:beforeAutospacing="1" w:afterAutospacing="1"/>
    </w:pPr>
    <w:rPr>
      <w:rFonts w:ascii="Bernard MT Condensed" w:hAnsi="Bernard MT Condensed" w:cs="Bernard MT Condensed"/>
    </w:rPr>
  </w:style>
  <w:style w:type="paragraph" w:customStyle="1" w:styleId="Contenutocornice">
    <w:name w:val="Contenuto cornice"/>
    <w:basedOn w:val="Normale"/>
    <w:qFormat/>
  </w:style>
  <w:style w:type="table" w:styleId="Grigliatabella">
    <w:name w:val="Table Grid"/>
    <w:basedOn w:val="Tabellanormale"/>
    <w:uiPriority w:val="99"/>
    <w:rsid w:val="008B13BD"/>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ACFC-3BF3-4C62-A915-F6EDE987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3829</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subject/>
  <dc:creator>Hp</dc:creator>
  <dc:description/>
  <cp:lastModifiedBy>Daniela Milani</cp:lastModifiedBy>
  <cp:revision>2</cp:revision>
  <cp:lastPrinted>2017-10-02T14:26:00Z</cp:lastPrinted>
  <dcterms:created xsi:type="dcterms:W3CDTF">2020-05-06T07:01:00Z</dcterms:created>
  <dcterms:modified xsi:type="dcterms:W3CDTF">2020-05-06T07:01:00Z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BCC Civitanova Marche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