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51A0" w14:textId="0F973BA3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Civitanova Marche (Mc), </w:t>
      </w:r>
      <w:r w:rsidR="00BA2518">
        <w:rPr>
          <w:rFonts w:ascii="Tahoma" w:eastAsia="Tahoma" w:hAnsi="Tahoma" w:cs="Tahoma"/>
          <w:sz w:val="20"/>
        </w:rPr>
        <w:t>13 agosto</w:t>
      </w:r>
      <w:r>
        <w:rPr>
          <w:rFonts w:ascii="Tahoma" w:eastAsia="Tahoma" w:hAnsi="Tahoma" w:cs="Tahoma"/>
          <w:sz w:val="20"/>
        </w:rPr>
        <w:t xml:space="preserve"> 2021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1D54187B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 n. 1</w:t>
      </w:r>
      <w:r w:rsidR="00BA2518">
        <w:rPr>
          <w:rFonts w:ascii="Tahoma" w:eastAsia="Tahoma" w:hAnsi="Tahoma" w:cs="Tahoma"/>
          <w:b/>
          <w:sz w:val="20"/>
          <w:u w:val="single"/>
        </w:rPr>
        <w:t>8</w:t>
      </w:r>
      <w:r>
        <w:rPr>
          <w:rFonts w:ascii="Tahoma" w:eastAsia="Tahoma" w:hAnsi="Tahoma" w:cs="Tahoma"/>
          <w:b/>
          <w:sz w:val="20"/>
          <w:u w:val="single"/>
        </w:rPr>
        <w:t>/202</w:t>
      </w:r>
      <w:r w:rsidR="00BA2518">
        <w:rPr>
          <w:rFonts w:ascii="Tahoma" w:eastAsia="Tahoma" w:hAnsi="Tahoma" w:cs="Tahoma"/>
          <w:b/>
          <w:sz w:val="20"/>
          <w:u w:val="single"/>
        </w:rPr>
        <w:t>1</w:t>
      </w:r>
    </w:p>
    <w:p w14:paraId="3C267CB5" w14:textId="77777777" w:rsidR="00BA2518" w:rsidRDefault="00BA2518" w:rsidP="00087BFB">
      <w:pPr>
        <w:jc w:val="both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69D51D9D" w14:textId="77777777" w:rsidR="00546A38" w:rsidRDefault="00CC55DC" w:rsidP="00A132A9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 w:rsidRPr="00546A38">
        <w:rPr>
          <w:rFonts w:ascii="Tahoma" w:eastAsia="Tahoma" w:hAnsi="Tahoma" w:cs="Tahoma"/>
          <w:b/>
          <w:bCs/>
          <w:sz w:val="28"/>
          <w:szCs w:val="28"/>
        </w:rPr>
        <w:t>I</w:t>
      </w:r>
      <w:r w:rsidR="00546A38" w:rsidRPr="00546A38">
        <w:rPr>
          <w:rFonts w:ascii="Tahoma" w:eastAsia="Tahoma" w:hAnsi="Tahoma" w:cs="Tahoma"/>
          <w:b/>
          <w:bCs/>
          <w:sz w:val="28"/>
          <w:szCs w:val="28"/>
        </w:rPr>
        <w:t>l</w:t>
      </w:r>
      <w:r w:rsidRPr="00546A38">
        <w:rPr>
          <w:rFonts w:ascii="Tahoma" w:eastAsia="Tahoma" w:hAnsi="Tahoma" w:cs="Tahoma"/>
          <w:b/>
          <w:bCs/>
          <w:sz w:val="28"/>
          <w:szCs w:val="28"/>
        </w:rPr>
        <w:t xml:space="preserve"> B</w:t>
      </w:r>
      <w:r w:rsidR="00546A38" w:rsidRPr="00546A38">
        <w:rPr>
          <w:rFonts w:ascii="Tahoma" w:eastAsia="Tahoma" w:hAnsi="Tahoma" w:cs="Tahoma"/>
          <w:b/>
          <w:bCs/>
          <w:sz w:val="28"/>
          <w:szCs w:val="28"/>
        </w:rPr>
        <w:t xml:space="preserve">anco </w:t>
      </w:r>
      <w:r w:rsidRPr="00546A38">
        <w:rPr>
          <w:rFonts w:ascii="Tahoma" w:eastAsia="Tahoma" w:hAnsi="Tahoma" w:cs="Tahoma"/>
          <w:b/>
          <w:bCs/>
          <w:sz w:val="28"/>
          <w:szCs w:val="28"/>
        </w:rPr>
        <w:t>M</w:t>
      </w:r>
      <w:r w:rsidR="00546A38" w:rsidRPr="00546A38">
        <w:rPr>
          <w:rFonts w:ascii="Tahoma" w:eastAsia="Tahoma" w:hAnsi="Tahoma" w:cs="Tahoma"/>
          <w:b/>
          <w:bCs/>
          <w:sz w:val="28"/>
          <w:szCs w:val="28"/>
        </w:rPr>
        <w:t xml:space="preserve">archigiano presenta </w:t>
      </w:r>
    </w:p>
    <w:p w14:paraId="5ECA454A" w14:textId="70543D5D" w:rsidR="00546A38" w:rsidRPr="00546A38" w:rsidRDefault="00546A38" w:rsidP="00546A38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 w:rsidRPr="00546A38">
        <w:rPr>
          <w:rFonts w:ascii="Tahoma" w:eastAsia="Tahoma" w:hAnsi="Tahoma" w:cs="Tahoma"/>
          <w:b/>
          <w:bCs/>
          <w:sz w:val="28"/>
          <w:szCs w:val="28"/>
        </w:rPr>
        <w:t>la migliore semestrale di sempre</w:t>
      </w:r>
    </w:p>
    <w:p w14:paraId="1CCC9F23" w14:textId="77777777" w:rsidR="00546A38" w:rsidRPr="00A132A9" w:rsidRDefault="00546A38" w:rsidP="00546A38">
      <w:pPr>
        <w:jc w:val="both"/>
        <w:rPr>
          <w:rFonts w:ascii="Tahoma" w:eastAsia="Tahoma" w:hAnsi="Tahoma" w:cs="Tahoma"/>
          <w:sz w:val="20"/>
          <w:szCs w:val="20"/>
        </w:rPr>
      </w:pPr>
    </w:p>
    <w:p w14:paraId="19AE4862" w14:textId="77D81B1D" w:rsidR="00546A38" w:rsidRDefault="00546A38" w:rsidP="00546A38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“R</w:t>
      </w:r>
      <w:r w:rsidRPr="00A132A9">
        <w:rPr>
          <w:rFonts w:ascii="Tahoma" w:eastAsia="Tahoma" w:hAnsi="Tahoma" w:cs="Tahoma"/>
          <w:sz w:val="20"/>
          <w:szCs w:val="20"/>
        </w:rPr>
        <w:t>accogliamo il frutto di anni di lavoro intenso e finalizzato a costruire una realtà regionale che oggi vanta performances e indicatori da indiscusso punto di riferimento per il territorio</w:t>
      </w:r>
      <w:r>
        <w:rPr>
          <w:rFonts w:ascii="Tahoma" w:eastAsia="Tahoma" w:hAnsi="Tahoma" w:cs="Tahoma"/>
          <w:sz w:val="20"/>
          <w:szCs w:val="20"/>
        </w:rPr>
        <w:t>”.</w:t>
      </w:r>
    </w:p>
    <w:p w14:paraId="47206E93" w14:textId="744D362A" w:rsidR="00546A38" w:rsidRDefault="00546A38" w:rsidP="00546A38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</w:t>
      </w:r>
      <w:r w:rsidRPr="00A132A9">
        <w:rPr>
          <w:rFonts w:ascii="Tahoma" w:eastAsia="Tahoma" w:hAnsi="Tahoma" w:cs="Tahoma"/>
          <w:sz w:val="20"/>
          <w:szCs w:val="20"/>
        </w:rPr>
        <w:t xml:space="preserve">Dg </w:t>
      </w:r>
      <w:r>
        <w:rPr>
          <w:rFonts w:ascii="Tahoma" w:eastAsia="Tahoma" w:hAnsi="Tahoma" w:cs="Tahoma"/>
          <w:sz w:val="20"/>
          <w:szCs w:val="20"/>
        </w:rPr>
        <w:t xml:space="preserve">Marco </w:t>
      </w:r>
      <w:r w:rsidRPr="00A132A9">
        <w:rPr>
          <w:rFonts w:ascii="Tahoma" w:eastAsia="Tahoma" w:hAnsi="Tahoma" w:cs="Tahoma"/>
          <w:sz w:val="20"/>
          <w:szCs w:val="20"/>
        </w:rPr>
        <w:t>Moreschi</w:t>
      </w:r>
      <w:r>
        <w:rPr>
          <w:rFonts w:ascii="Tahoma" w:eastAsia="Tahoma" w:hAnsi="Tahoma" w:cs="Tahoma"/>
          <w:sz w:val="20"/>
          <w:szCs w:val="20"/>
        </w:rPr>
        <w:t xml:space="preserve"> è molto soddisfatto della semestrale appena approvata. </w:t>
      </w:r>
    </w:p>
    <w:p w14:paraId="3CE14F62" w14:textId="150660F6" w:rsidR="00546A38" w:rsidRPr="00A132A9" w:rsidRDefault="00546A38" w:rsidP="00546A38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 utile netto pari a </w:t>
      </w:r>
      <w:r w:rsidR="00CC55DC" w:rsidRPr="00A132A9">
        <w:rPr>
          <w:rFonts w:ascii="Tahoma" w:eastAsia="Tahoma" w:hAnsi="Tahoma" w:cs="Tahoma"/>
          <w:sz w:val="20"/>
          <w:szCs w:val="20"/>
        </w:rPr>
        <w:t xml:space="preserve">6,2 </w:t>
      </w:r>
      <w:r>
        <w:rPr>
          <w:rFonts w:ascii="Tahoma" w:eastAsia="Tahoma" w:hAnsi="Tahoma" w:cs="Tahoma"/>
          <w:sz w:val="20"/>
          <w:szCs w:val="20"/>
        </w:rPr>
        <w:t>milioni di euro</w:t>
      </w:r>
      <w:r w:rsidR="001B5A09">
        <w:rPr>
          <w:rFonts w:ascii="Tahoma" w:eastAsia="Tahoma" w:hAnsi="Tahoma" w:cs="Tahoma"/>
          <w:sz w:val="20"/>
          <w:szCs w:val="20"/>
        </w:rPr>
        <w:t xml:space="preserve"> (</w:t>
      </w:r>
      <w:r w:rsidR="001B5A09" w:rsidRPr="00A132A9">
        <w:rPr>
          <w:rFonts w:ascii="Tahoma" w:eastAsia="Tahoma" w:hAnsi="Tahoma" w:cs="Tahoma"/>
          <w:sz w:val="20"/>
          <w:szCs w:val="20"/>
        </w:rPr>
        <w:t>più che triplicando il risultato netto rilevato a giugno 2020</w:t>
      </w:r>
      <w:r w:rsidR="001B5A09">
        <w:rPr>
          <w:rFonts w:ascii="Tahoma" w:eastAsia="Tahoma" w:hAnsi="Tahoma" w:cs="Tahoma"/>
          <w:sz w:val="20"/>
          <w:szCs w:val="20"/>
        </w:rPr>
        <w:t xml:space="preserve">), </w:t>
      </w:r>
      <w:r w:rsidR="00CC55DC" w:rsidRPr="00A132A9">
        <w:rPr>
          <w:rFonts w:ascii="Tahoma" w:eastAsia="Tahoma" w:hAnsi="Tahoma" w:cs="Tahoma"/>
          <w:sz w:val="20"/>
          <w:szCs w:val="20"/>
        </w:rPr>
        <w:t>NPL R</w:t>
      </w:r>
      <w:r>
        <w:rPr>
          <w:rFonts w:ascii="Tahoma" w:eastAsia="Tahoma" w:hAnsi="Tahoma" w:cs="Tahoma"/>
          <w:sz w:val="20"/>
          <w:szCs w:val="20"/>
        </w:rPr>
        <w:t xml:space="preserve">atio netto al </w:t>
      </w:r>
      <w:r w:rsidR="00CC55DC" w:rsidRPr="00A132A9">
        <w:rPr>
          <w:rFonts w:ascii="Tahoma" w:eastAsia="Tahoma" w:hAnsi="Tahoma" w:cs="Tahoma"/>
          <w:sz w:val="20"/>
          <w:szCs w:val="20"/>
        </w:rPr>
        <w:t xml:space="preserve">2% </w:t>
      </w:r>
      <w:r>
        <w:rPr>
          <w:rFonts w:ascii="Tahoma" w:eastAsia="Tahoma" w:hAnsi="Tahoma" w:cs="Tahoma"/>
          <w:sz w:val="20"/>
          <w:szCs w:val="20"/>
        </w:rPr>
        <w:t xml:space="preserve">e tutti i principali indicatori patrimoniali in crescita con </w:t>
      </w:r>
      <w:r w:rsidR="00CC55DC" w:rsidRPr="00A132A9">
        <w:rPr>
          <w:rFonts w:ascii="Tahoma" w:eastAsia="Tahoma" w:hAnsi="Tahoma" w:cs="Tahoma"/>
          <w:sz w:val="20"/>
          <w:szCs w:val="20"/>
        </w:rPr>
        <w:t xml:space="preserve">60 </w:t>
      </w:r>
      <w:r>
        <w:rPr>
          <w:rFonts w:ascii="Tahoma" w:eastAsia="Tahoma" w:hAnsi="Tahoma" w:cs="Tahoma"/>
          <w:sz w:val="20"/>
          <w:szCs w:val="20"/>
        </w:rPr>
        <w:t xml:space="preserve">milioni di euro di nuovi mutui erogati. </w:t>
      </w:r>
    </w:p>
    <w:p w14:paraId="2C9E6F32" w14:textId="279A2585" w:rsidR="00CC55DC" w:rsidRDefault="00546A38" w:rsidP="00546A38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“Siamo una B</w:t>
      </w:r>
      <w:r w:rsidR="00CC55DC" w:rsidRPr="00A132A9">
        <w:rPr>
          <w:rFonts w:ascii="Tahoma" w:eastAsia="Tahoma" w:hAnsi="Tahoma" w:cs="Tahoma"/>
          <w:sz w:val="20"/>
          <w:szCs w:val="20"/>
        </w:rPr>
        <w:t xml:space="preserve">anca che in quattro anni ha raddoppiato masse e sportelli e ridotto a meno di un terzo il credito non </w:t>
      </w:r>
      <w:proofErr w:type="spellStart"/>
      <w:r w:rsidR="00CC55DC" w:rsidRPr="00A132A9">
        <w:rPr>
          <w:rFonts w:ascii="Tahoma" w:eastAsia="Tahoma" w:hAnsi="Tahoma" w:cs="Tahoma"/>
          <w:sz w:val="20"/>
          <w:szCs w:val="20"/>
        </w:rPr>
        <w:t>performing</w:t>
      </w:r>
      <w:proofErr w:type="spellEnd"/>
      <w:r w:rsidR="00CC55DC" w:rsidRPr="00A132A9">
        <w:rPr>
          <w:rFonts w:ascii="Tahoma" w:eastAsia="Tahoma" w:hAnsi="Tahoma" w:cs="Tahoma"/>
          <w:sz w:val="20"/>
          <w:szCs w:val="20"/>
        </w:rPr>
        <w:t xml:space="preserve"> traguardando una semestrale 2021 da record</w:t>
      </w:r>
      <w:r>
        <w:rPr>
          <w:rFonts w:ascii="Tahoma" w:eastAsia="Tahoma" w:hAnsi="Tahoma" w:cs="Tahoma"/>
          <w:sz w:val="20"/>
          <w:szCs w:val="20"/>
        </w:rPr>
        <w:t>”</w:t>
      </w:r>
      <w:r w:rsidR="00CC55DC" w:rsidRPr="00A132A9">
        <w:rPr>
          <w:rFonts w:ascii="Tahoma" w:eastAsia="Tahoma" w:hAnsi="Tahoma" w:cs="Tahoma"/>
          <w:sz w:val="20"/>
          <w:szCs w:val="20"/>
        </w:rPr>
        <w:t>.</w:t>
      </w:r>
    </w:p>
    <w:p w14:paraId="7892B09E" w14:textId="3F090758" w:rsidR="00CC55DC" w:rsidRPr="00A132A9" w:rsidRDefault="00546A38" w:rsidP="00A132A9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Veniamo ai numeri dei </w:t>
      </w:r>
      <w:r w:rsidR="00CC55DC" w:rsidRPr="00546A38">
        <w:rPr>
          <w:rFonts w:ascii="Tahoma" w:eastAsia="Tahoma" w:hAnsi="Tahoma" w:cs="Tahoma"/>
          <w:b/>
          <w:bCs/>
          <w:sz w:val="20"/>
          <w:szCs w:val="20"/>
          <w:u w:val="single"/>
        </w:rPr>
        <w:t>risultati patrimoniali</w:t>
      </w:r>
      <w:r w:rsidR="00CC55DC" w:rsidRPr="00A132A9"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 xml:space="preserve"> i</w:t>
      </w:r>
      <w:r w:rsidR="00CC55DC" w:rsidRPr="00A132A9">
        <w:rPr>
          <w:rFonts w:ascii="Tahoma" w:eastAsia="Tahoma" w:hAnsi="Tahoma" w:cs="Tahoma"/>
          <w:sz w:val="20"/>
          <w:szCs w:val="20"/>
        </w:rPr>
        <w:t>l totale dei mezzi amministrati, ormai abbondantemente oltre il miliardo,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CC55DC" w:rsidRPr="00A132A9">
        <w:rPr>
          <w:rFonts w:ascii="Tahoma" w:eastAsia="Tahoma" w:hAnsi="Tahoma" w:cs="Tahoma"/>
          <w:sz w:val="20"/>
          <w:szCs w:val="20"/>
        </w:rPr>
        <w:t xml:space="preserve">segna un incremento del 7%, con la raccolta indiretta che cresce del 14,7% grazie al contributo della forte dinamica positiva del comparto gestito e assicurativo in crescita di oltre il 22,3%. </w:t>
      </w:r>
    </w:p>
    <w:p w14:paraId="2E8E900A" w14:textId="77777777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>Gli impieghi netti, pari a € 549 milioni sono in crescita del 5,7%, e sono caratterizzati da una crescita sia della parte a vista dell’1,7% che della parte a scadenza del 6,2%; gli impieghi a scadenza, in particolare, hanno visto l’erogazione di € 60 milioni di nuovi mutui.</w:t>
      </w:r>
    </w:p>
    <w:p w14:paraId="2E38A62D" w14:textId="77777777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>Armonica e decisa, pertanto, la crescita di tutte le componenti legate all’attività caratteristica.</w:t>
      </w:r>
    </w:p>
    <w:p w14:paraId="4E4BDE52" w14:textId="77777777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 xml:space="preserve">Prosegue la politica estremamente rigorosa nella gestione dei crediti deteriorati: la percentuale di copertura di tutto il credito deteriorato è del 62,5%, con le sofferenze coperte all’83% e le inadempienze probabili al 41%. </w:t>
      </w:r>
    </w:p>
    <w:p w14:paraId="4F9CBEB0" w14:textId="77777777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>Su tale fronte si sottolinea l’ulteriore significativo sensibile miglioramento dell’indice NPL ratio: già sceso al 6,15% a dicembre 2020, è ulteriormente diminuito a 5,48%. Considerando l’NPL ratio netto, il valore tocca il 2,15%.</w:t>
      </w:r>
    </w:p>
    <w:p w14:paraId="4B4C4A0B" w14:textId="77777777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>Da evidenziare inoltre l’indicatore principe dello stato di salute del Banco sui crediti deteriorati, il Texas ratio, che si attesta al 32,5% tra le banche “best in class” del panorama nazionale.</w:t>
      </w:r>
    </w:p>
    <w:p w14:paraId="0959DE45" w14:textId="72C1C364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 xml:space="preserve">I principali </w:t>
      </w:r>
      <w:r w:rsidRPr="00546A38">
        <w:rPr>
          <w:rFonts w:ascii="Tahoma" w:eastAsia="Tahoma" w:hAnsi="Tahoma" w:cs="Tahoma"/>
          <w:b/>
          <w:bCs/>
          <w:sz w:val="20"/>
          <w:szCs w:val="20"/>
          <w:u w:val="single"/>
        </w:rPr>
        <w:t>risultati economici</w:t>
      </w:r>
      <w:r w:rsidRPr="00A132A9">
        <w:rPr>
          <w:rFonts w:ascii="Tahoma" w:eastAsia="Tahoma" w:hAnsi="Tahoma" w:cs="Tahoma"/>
          <w:sz w:val="20"/>
          <w:szCs w:val="20"/>
        </w:rPr>
        <w:t>:</w:t>
      </w:r>
      <w:r w:rsidR="00546A38">
        <w:rPr>
          <w:rFonts w:ascii="Tahoma" w:eastAsia="Tahoma" w:hAnsi="Tahoma" w:cs="Tahoma"/>
          <w:sz w:val="20"/>
          <w:szCs w:val="20"/>
        </w:rPr>
        <w:t xml:space="preserve"> il</w:t>
      </w:r>
      <w:r w:rsidRPr="00A132A9">
        <w:rPr>
          <w:rFonts w:ascii="Tahoma" w:eastAsia="Tahoma" w:hAnsi="Tahoma" w:cs="Tahoma"/>
          <w:sz w:val="20"/>
          <w:szCs w:val="20"/>
        </w:rPr>
        <w:t xml:space="preserve"> margine d’interesse, pari a 7,6 m</w:t>
      </w:r>
      <w:r w:rsidR="00546A38">
        <w:rPr>
          <w:rFonts w:ascii="Tahoma" w:eastAsia="Tahoma" w:hAnsi="Tahoma" w:cs="Tahoma"/>
          <w:sz w:val="20"/>
          <w:szCs w:val="20"/>
        </w:rPr>
        <w:t>ilioni di</w:t>
      </w:r>
      <w:r w:rsidRPr="00A132A9">
        <w:rPr>
          <w:rFonts w:ascii="Tahoma" w:eastAsia="Tahoma" w:hAnsi="Tahoma" w:cs="Tahoma"/>
          <w:sz w:val="20"/>
          <w:szCs w:val="20"/>
        </w:rPr>
        <w:t xml:space="preserve"> € è in aumento del 4,5% rispetto allo stesso periodo del 2020. In forte incremento rispetto allo scorso anno risulta anche la componente dei ricavi da servizi che si caratterizza per una variazione positiva dell’11,6% e rafforza ulteriormente la redditività caratteristica del Banco. </w:t>
      </w:r>
    </w:p>
    <w:p w14:paraId="57B0B2B7" w14:textId="77777777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>Il margine di intermediazione presenta un andamento fortemente positivo con un delta del 14,6% rispetto al valore del 2020.</w:t>
      </w:r>
    </w:p>
    <w:p w14:paraId="30C4F26B" w14:textId="77777777" w:rsidR="00CC55DC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 xml:space="preserve">I costi operativi presentano un’incidenza sul margine d’intermediazione, rappresentata dal cost </w:t>
      </w:r>
      <w:proofErr w:type="spellStart"/>
      <w:r w:rsidRPr="00A132A9">
        <w:rPr>
          <w:rFonts w:ascii="Tahoma" w:eastAsia="Tahoma" w:hAnsi="Tahoma" w:cs="Tahoma"/>
          <w:sz w:val="20"/>
          <w:szCs w:val="20"/>
        </w:rPr>
        <w:t>income</w:t>
      </w:r>
      <w:proofErr w:type="spellEnd"/>
      <w:r w:rsidRPr="00A132A9">
        <w:rPr>
          <w:rFonts w:ascii="Tahoma" w:eastAsia="Tahoma" w:hAnsi="Tahoma" w:cs="Tahoma"/>
          <w:sz w:val="20"/>
          <w:szCs w:val="20"/>
        </w:rPr>
        <w:t xml:space="preserve"> ratio, del 60,3% in forte recupero rispetto all’indicatore dell’anno precedente pari al 67,6%. </w:t>
      </w:r>
    </w:p>
    <w:p w14:paraId="106427CB" w14:textId="1C7E2366" w:rsidR="00BA2518" w:rsidRPr="00A132A9" w:rsidRDefault="00CC55DC" w:rsidP="00A132A9">
      <w:pPr>
        <w:jc w:val="both"/>
        <w:rPr>
          <w:rFonts w:ascii="Tahoma" w:eastAsia="Tahoma" w:hAnsi="Tahoma" w:cs="Tahoma"/>
          <w:sz w:val="20"/>
          <w:szCs w:val="20"/>
        </w:rPr>
      </w:pPr>
      <w:r w:rsidRPr="00A132A9">
        <w:rPr>
          <w:rFonts w:ascii="Tahoma" w:eastAsia="Tahoma" w:hAnsi="Tahoma" w:cs="Tahoma"/>
          <w:sz w:val="20"/>
          <w:szCs w:val="20"/>
        </w:rPr>
        <w:t xml:space="preserve">L’utile netto si attesta a 6,2 milioni </w:t>
      </w:r>
      <w:r w:rsidR="00546A38">
        <w:rPr>
          <w:rFonts w:ascii="Tahoma" w:eastAsia="Tahoma" w:hAnsi="Tahoma" w:cs="Tahoma"/>
          <w:sz w:val="20"/>
          <w:szCs w:val="20"/>
        </w:rPr>
        <w:t xml:space="preserve">di euro </w:t>
      </w:r>
      <w:r w:rsidRPr="00A132A9">
        <w:rPr>
          <w:rFonts w:ascii="Tahoma" w:eastAsia="Tahoma" w:hAnsi="Tahoma" w:cs="Tahoma"/>
          <w:sz w:val="20"/>
          <w:szCs w:val="20"/>
        </w:rPr>
        <w:t>più che triplicando il risultato netto rilevato a giugno 2020.</w:t>
      </w:r>
    </w:p>
    <w:p w14:paraId="5D721A89" w14:textId="77777777" w:rsidR="00546A38" w:rsidRDefault="00546A38" w:rsidP="00087BFB">
      <w:pPr>
        <w:jc w:val="both"/>
        <w:rPr>
          <w:rFonts w:ascii="Tahoma" w:eastAsia="Tahoma" w:hAnsi="Tahoma" w:cs="Tahoma"/>
          <w:i/>
          <w:sz w:val="20"/>
        </w:rPr>
      </w:pPr>
    </w:p>
    <w:p w14:paraId="519FC0E5" w14:textId="6258180E" w:rsidR="00087BFB" w:rsidRDefault="00087BFB" w:rsidP="00087BFB">
      <w:pPr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i/>
          <w:sz w:val="20"/>
        </w:rPr>
        <w:t>---</w:t>
      </w:r>
    </w:p>
    <w:p w14:paraId="78B7F96A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14:paraId="44E861C0" w14:textId="77777777" w:rsidR="00087BFB" w:rsidRDefault="00087BFB" w:rsidP="00087BFB">
      <w:pPr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i/>
          <w:sz w:val="18"/>
        </w:rPr>
        <w:t xml:space="preserve">Ufficio Stampa </w:t>
      </w:r>
    </w:p>
    <w:p w14:paraId="21FAE189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14:paraId="434B2C39" w14:textId="30C26B73" w:rsidR="00E94BC6" w:rsidRPr="00087BFB" w:rsidRDefault="00087BFB" w:rsidP="001B5A09">
      <w:pPr>
        <w:jc w:val="both"/>
        <w:rPr>
          <w:rFonts w:eastAsia="Tahoma"/>
        </w:rPr>
      </w:pPr>
      <w:r>
        <w:rPr>
          <w:rFonts w:ascii="Tahoma" w:eastAsia="Tahoma" w:hAnsi="Tahoma" w:cs="Tahoma"/>
          <w:i/>
          <w:sz w:val="18"/>
        </w:rPr>
        <w:t>M. 3398399859</w:t>
      </w:r>
    </w:p>
    <w:sectPr w:rsidR="00E94BC6" w:rsidRPr="00087BFB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37C08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3B3A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3A35"/>
    <w:rsid w:val="00213EB3"/>
    <w:rsid w:val="0021562A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87EDA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103F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2AA0"/>
    <w:rsid w:val="00593050"/>
    <w:rsid w:val="005A137F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D0165"/>
    <w:rsid w:val="005D1D89"/>
    <w:rsid w:val="005D2AC3"/>
    <w:rsid w:val="005D7A8A"/>
    <w:rsid w:val="005E1449"/>
    <w:rsid w:val="005E17A5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435B"/>
    <w:rsid w:val="006B5503"/>
    <w:rsid w:val="006C3081"/>
    <w:rsid w:val="006C756B"/>
    <w:rsid w:val="006C75F6"/>
    <w:rsid w:val="006C7666"/>
    <w:rsid w:val="006D01B0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8B3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6717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3637"/>
    <w:rsid w:val="008B59B0"/>
    <w:rsid w:val="008C136A"/>
    <w:rsid w:val="008C2AF5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2E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D7E8E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21A7A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3BAC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5D42-3517-4D96-A071-AD6035DC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2021-08-19T10:54:00Z</dcterms:created>
  <dcterms:modified xsi:type="dcterms:W3CDTF">2021-08-19T10:54:00Z</dcterms:modified>
</cp:coreProperties>
</file>