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51A0" w14:textId="7DFC9C67" w:rsidR="00087BFB" w:rsidRPr="0033345A" w:rsidRDefault="006A6ACF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10</w:t>
      </w:r>
      <w:r w:rsidR="00ED2F94">
        <w:rPr>
          <w:rFonts w:ascii="Tahoma" w:eastAsia="Tahoma" w:hAnsi="Tahoma" w:cs="Tahoma"/>
          <w:sz w:val="20"/>
        </w:rPr>
        <w:t xml:space="preserve"> marzo</w:t>
      </w:r>
      <w:r w:rsidR="002F4EAF">
        <w:rPr>
          <w:rFonts w:ascii="Tahoma" w:eastAsia="Tahoma" w:hAnsi="Tahoma" w:cs="Tahoma"/>
          <w:sz w:val="20"/>
        </w:rPr>
        <w:t xml:space="preserve"> </w:t>
      </w:r>
      <w:r w:rsidR="00E75836" w:rsidRPr="0033345A">
        <w:rPr>
          <w:rFonts w:ascii="Tahoma" w:eastAsia="Tahoma" w:hAnsi="Tahoma" w:cs="Tahoma"/>
          <w:sz w:val="20"/>
        </w:rPr>
        <w:t>202</w:t>
      </w:r>
      <w:r w:rsidR="002F4EAF">
        <w:rPr>
          <w:rFonts w:ascii="Tahoma" w:eastAsia="Tahoma" w:hAnsi="Tahoma" w:cs="Tahoma"/>
          <w:sz w:val="20"/>
        </w:rPr>
        <w:t>3</w:t>
      </w:r>
    </w:p>
    <w:p w14:paraId="5CE229CF" w14:textId="7DB9CF5E" w:rsidR="00087BFB" w:rsidRPr="0033345A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 w:rsidRPr="0033345A"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0D57D000" w14:textId="77777777" w:rsidR="008432F4" w:rsidRDefault="008432F4" w:rsidP="008432F4">
      <w:pPr>
        <w:jc w:val="center"/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</w:rPr>
      </w:pPr>
    </w:p>
    <w:p w14:paraId="07254FBA" w14:textId="77777777" w:rsidR="002A68D9" w:rsidRDefault="002A68D9" w:rsidP="008432F4">
      <w:pPr>
        <w:jc w:val="center"/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</w:rPr>
        <w:t xml:space="preserve">PMI marchigiane: </w:t>
      </w:r>
    </w:p>
    <w:p w14:paraId="7F48DC63" w14:textId="179DC7A3" w:rsidR="008432F4" w:rsidRDefault="002A68D9" w:rsidP="008432F4">
      <w:pPr>
        <w:jc w:val="center"/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</w:rPr>
        <w:t>l</w:t>
      </w:r>
      <w:r w:rsidR="008432F4"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</w:rPr>
        <w:t>a s</w:t>
      </w:r>
      <w:r w:rsidR="008432F4" w:rsidRPr="008432F4"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</w:rPr>
        <w:t xml:space="preserve">ostenibilità </w:t>
      </w:r>
      <w:r w:rsidR="008432F4"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</w:rPr>
        <w:t xml:space="preserve">diventa </w:t>
      </w:r>
      <w:r w:rsidR="008432F4" w:rsidRPr="008432F4"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</w:rPr>
        <w:t xml:space="preserve">motore di </w:t>
      </w:r>
      <w:r w:rsidR="008432F4">
        <w:rPr>
          <w:rFonts w:ascii="Tahoma" w:hAnsi="Tahoma" w:cs="Tahoma"/>
          <w:b/>
          <w:bCs/>
          <w:color w:val="222222"/>
          <w:sz w:val="28"/>
          <w:szCs w:val="28"/>
          <w:shd w:val="clear" w:color="auto" w:fill="FFFFFF"/>
        </w:rPr>
        <w:t>crescita</w:t>
      </w:r>
    </w:p>
    <w:p w14:paraId="58852548" w14:textId="5C90598E" w:rsidR="008432F4" w:rsidRDefault="00AB5339" w:rsidP="008432F4">
      <w:pPr>
        <w:jc w:val="center"/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</w:pPr>
      <w:r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>L</w:t>
      </w:r>
      <w:r w:rsidR="008432F4" w:rsidRPr="008432F4"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 xml:space="preserve">a responsabilità verso le nuove generazioni </w:t>
      </w:r>
    </w:p>
    <w:p w14:paraId="6FAFF369" w14:textId="28C87A53" w:rsidR="008F58DC" w:rsidRDefault="008432F4" w:rsidP="008432F4">
      <w:pPr>
        <w:jc w:val="center"/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</w:pPr>
      <w:r w:rsidRPr="008432F4"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>diventa requisito di sviluppo e</w:t>
      </w:r>
      <w:r w:rsidR="00AB5339"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>d il bilancio di sostenibilità accresce reputazione</w:t>
      </w:r>
      <w:r w:rsidR="00612BA4"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 xml:space="preserve"> e </w:t>
      </w:r>
      <w:r w:rsidR="00AB5339"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>credibilità</w:t>
      </w:r>
      <w:r w:rsidR="008F58DC"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>.</w:t>
      </w:r>
    </w:p>
    <w:p w14:paraId="5409F5C5" w14:textId="77777777" w:rsidR="002F6FC9" w:rsidRDefault="008F58DC" w:rsidP="008432F4">
      <w:pPr>
        <w:jc w:val="center"/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</w:pPr>
      <w:r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>Se ne parlerà</w:t>
      </w:r>
      <w:r w:rsidR="002F6FC9"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>, con spunti concreti per gli imprenditori,</w:t>
      </w:r>
      <w:r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 xml:space="preserve"> </w:t>
      </w:r>
    </w:p>
    <w:p w14:paraId="33D8C33B" w14:textId="6E15C3EB" w:rsidR="008432F4" w:rsidRPr="008432F4" w:rsidRDefault="008F58DC" w:rsidP="008432F4">
      <w:pPr>
        <w:jc w:val="center"/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</w:pPr>
      <w:r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 xml:space="preserve">nel </w:t>
      </w:r>
      <w:r w:rsidRPr="008F58DC">
        <w:rPr>
          <w:rFonts w:ascii="Tahoma" w:hAnsi="Tahoma" w:cs="Tahoma"/>
          <w:b/>
          <w:bCs/>
          <w:i/>
          <w:iCs/>
          <w:color w:val="222222"/>
          <w:sz w:val="22"/>
          <w:szCs w:val="22"/>
          <w:shd w:val="clear" w:color="auto" w:fill="FFFFFF"/>
        </w:rPr>
        <w:t>forum di lunedì</w:t>
      </w:r>
      <w:r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 xml:space="preserve"> targato Tipicità e Banco Marchigiano</w:t>
      </w:r>
      <w:r w:rsidR="008432F4" w:rsidRPr="008432F4"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  <w:t xml:space="preserve"> </w:t>
      </w:r>
    </w:p>
    <w:p w14:paraId="0823908A" w14:textId="00BC3D74" w:rsidR="00841437" w:rsidRDefault="00841437" w:rsidP="00841437">
      <w:pPr>
        <w:jc w:val="both"/>
        <w:rPr>
          <w:rFonts w:ascii="Tahoma" w:hAnsi="Tahoma" w:cs="Tahoma"/>
          <w:i/>
          <w:iCs/>
          <w:color w:val="222222"/>
          <w:sz w:val="22"/>
          <w:szCs w:val="22"/>
          <w:shd w:val="clear" w:color="auto" w:fill="FFFFFF"/>
        </w:rPr>
      </w:pPr>
    </w:p>
    <w:p w14:paraId="6FB988FA" w14:textId="2E56E824" w:rsidR="00014BDB" w:rsidRDefault="00014BDB" w:rsidP="00841437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Le piccole e medie imprese marchigiane spronate a fare un </w:t>
      </w:r>
      <w:r w:rsidR="006A6ACF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definitivo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passo </w:t>
      </w:r>
      <w:r w:rsidR="006A6ACF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avanti,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verso una nuova dimensione culturale.</w:t>
      </w:r>
    </w:p>
    <w:p w14:paraId="5699A954" w14:textId="77777777" w:rsidR="00014BDB" w:rsidRDefault="00014BDB" w:rsidP="00841437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Quella della sostenibilità ambientale, dell’impegno sociale e della responsabilità verso le nuove generazioni.</w:t>
      </w:r>
    </w:p>
    <w:p w14:paraId="039100F0" w14:textId="774DDC92" w:rsidR="006803C6" w:rsidRPr="006A6ACF" w:rsidRDefault="00014BDB" w:rsidP="00841437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prendere metaforicamente per mano le PMI nostrane ed a guidarle </w:t>
      </w:r>
      <w:r w:rsidR="006803C6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in questo salto di qualità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ci pensano due realtà </w:t>
      </w:r>
      <w:r w:rsidR="006A6ACF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marchigiane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leader ne</w:t>
      </w:r>
      <w:r w:rsidR="006A6ACF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l proprio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settor</w:t>
      </w:r>
      <w:r w:rsidR="006A6ACF">
        <w:rPr>
          <w:rFonts w:ascii="Tahoma" w:hAnsi="Tahoma" w:cs="Tahoma"/>
          <w:color w:val="222222"/>
          <w:sz w:val="20"/>
          <w:szCs w:val="20"/>
          <w:shd w:val="clear" w:color="auto" w:fill="FFFFFF"/>
        </w:rPr>
        <w:t>e</w:t>
      </w:r>
      <w:r w:rsidR="006803C6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che vivono nel territorio e per il territorio: </w:t>
      </w:r>
      <w:r w:rsidRPr="006803C6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Tipicità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e </w:t>
      </w:r>
      <w:r w:rsidRPr="006803C6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Banco Marchigiano</w:t>
      </w:r>
      <w:r w:rsidR="006803C6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.</w:t>
      </w:r>
    </w:p>
    <w:p w14:paraId="36988C72" w14:textId="7A47DEE0" w:rsidR="006803C6" w:rsidRDefault="006803C6" w:rsidP="008432F4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 w:rsidRPr="006803C6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Il contesto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sarà quello del </w:t>
      </w:r>
      <w:r w:rsidRPr="006803C6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forum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economico finanziario </w:t>
      </w:r>
      <w:r w:rsidR="00003A8B" w:rsidRPr="00841437">
        <w:rPr>
          <w:rFonts w:ascii="Tahoma" w:eastAsia="Tahoma" w:hAnsi="Tahoma" w:cs="Tahoma"/>
          <w:sz w:val="20"/>
          <w:szCs w:val="20"/>
        </w:rPr>
        <w:t xml:space="preserve">“Ri-Evoluzione </w:t>
      </w:r>
      <w:proofErr w:type="spellStart"/>
      <w:r w:rsidR="00003A8B" w:rsidRPr="00841437">
        <w:rPr>
          <w:rFonts w:ascii="Tahoma" w:eastAsia="Tahoma" w:hAnsi="Tahoma" w:cs="Tahoma"/>
          <w:sz w:val="20"/>
          <w:szCs w:val="20"/>
        </w:rPr>
        <w:t>GloCal</w:t>
      </w:r>
      <w:proofErr w:type="spellEnd"/>
      <w:r w:rsidR="00003A8B" w:rsidRPr="00841437">
        <w:rPr>
          <w:rFonts w:ascii="Tahoma" w:eastAsia="Tahoma" w:hAnsi="Tahoma" w:cs="Tahoma"/>
          <w:sz w:val="20"/>
          <w:szCs w:val="20"/>
        </w:rPr>
        <w:t xml:space="preserve"> Forum”</w:t>
      </w:r>
      <w:r w:rsidR="00003A8B">
        <w:rPr>
          <w:rFonts w:ascii="Tahoma" w:eastAsia="Tahoma" w:hAnsi="Tahoma" w:cs="Tahoma"/>
          <w:sz w:val="20"/>
          <w:szCs w:val="20"/>
        </w:rPr>
        <w:t xml:space="preserve"> che si terrà l</w:t>
      </w:r>
      <w:r w:rsidR="00003A8B" w:rsidRPr="00841437">
        <w:rPr>
          <w:rFonts w:ascii="Tahoma" w:eastAsia="Tahoma" w:hAnsi="Tahoma" w:cs="Tahoma"/>
          <w:sz w:val="20"/>
          <w:szCs w:val="20"/>
        </w:rPr>
        <w:t xml:space="preserve">unedì </w:t>
      </w:r>
      <w:r w:rsidR="00003A8B">
        <w:rPr>
          <w:rFonts w:ascii="Tahoma" w:eastAsia="Tahoma" w:hAnsi="Tahoma" w:cs="Tahoma"/>
          <w:sz w:val="20"/>
          <w:szCs w:val="20"/>
        </w:rPr>
        <w:t>(</w:t>
      </w:r>
      <w:r w:rsidR="00003A8B" w:rsidRPr="00841437">
        <w:rPr>
          <w:rFonts w:ascii="Tahoma" w:eastAsia="Tahoma" w:hAnsi="Tahoma" w:cs="Tahoma"/>
          <w:sz w:val="20"/>
          <w:szCs w:val="20"/>
        </w:rPr>
        <w:t>13 marzo</w:t>
      </w:r>
      <w:r w:rsidR="00003A8B">
        <w:rPr>
          <w:rFonts w:ascii="Tahoma" w:eastAsia="Tahoma" w:hAnsi="Tahoma" w:cs="Tahoma"/>
          <w:sz w:val="20"/>
          <w:szCs w:val="20"/>
        </w:rPr>
        <w:t>)</w:t>
      </w:r>
      <w:r w:rsidR="00003A8B" w:rsidRPr="00841437">
        <w:rPr>
          <w:rFonts w:ascii="Tahoma" w:eastAsia="Tahoma" w:hAnsi="Tahoma" w:cs="Tahoma"/>
          <w:sz w:val="20"/>
          <w:szCs w:val="20"/>
        </w:rPr>
        <w:t xml:space="preserve"> </w:t>
      </w:r>
      <w:r w:rsidR="00003A8B">
        <w:rPr>
          <w:rFonts w:ascii="Tahoma" w:eastAsia="Tahoma" w:hAnsi="Tahoma" w:cs="Tahoma"/>
          <w:sz w:val="20"/>
          <w:szCs w:val="20"/>
        </w:rPr>
        <w:t>d</w:t>
      </w:r>
      <w:r w:rsidR="00003A8B" w:rsidRPr="00841437">
        <w:rPr>
          <w:rFonts w:ascii="Tahoma" w:eastAsia="Tahoma" w:hAnsi="Tahoma" w:cs="Tahoma"/>
          <w:sz w:val="20"/>
          <w:szCs w:val="20"/>
        </w:rPr>
        <w:t xml:space="preserve">alle ore 15 </w:t>
      </w:r>
      <w:r w:rsidR="00003A8B">
        <w:rPr>
          <w:rFonts w:ascii="Tahoma" w:eastAsia="Tahoma" w:hAnsi="Tahoma" w:cs="Tahoma"/>
          <w:sz w:val="20"/>
          <w:szCs w:val="20"/>
        </w:rPr>
        <w:t xml:space="preserve">nella </w:t>
      </w:r>
      <w:r w:rsidR="00003A8B" w:rsidRPr="00841437">
        <w:rPr>
          <w:rFonts w:ascii="Tahoma" w:eastAsia="Tahoma" w:hAnsi="Tahoma" w:cs="Tahoma"/>
          <w:sz w:val="20"/>
          <w:szCs w:val="20"/>
        </w:rPr>
        <w:t xml:space="preserve">Sala Raffaello </w:t>
      </w:r>
      <w:r w:rsidR="00003A8B">
        <w:rPr>
          <w:rFonts w:ascii="Tahoma" w:eastAsia="Tahoma" w:hAnsi="Tahoma" w:cs="Tahoma"/>
          <w:sz w:val="20"/>
          <w:szCs w:val="20"/>
        </w:rPr>
        <w:t>del Fermo Forum, organizzato proprio da</w:t>
      </w:r>
      <w:r w:rsidR="008432F4">
        <w:rPr>
          <w:rFonts w:ascii="Tahoma" w:eastAsia="Tahoma" w:hAnsi="Tahoma" w:cs="Tahoma"/>
          <w:sz w:val="20"/>
          <w:szCs w:val="20"/>
        </w:rPr>
        <w:t xml:space="preserve"> Tipicità e Banco Marchigiano, </w:t>
      </w:r>
      <w:r w:rsidR="00003A8B">
        <w:rPr>
          <w:rFonts w:ascii="Tahoma" w:eastAsia="Tahoma" w:hAnsi="Tahoma" w:cs="Tahoma"/>
          <w:sz w:val="20"/>
          <w:szCs w:val="20"/>
        </w:rPr>
        <w:t xml:space="preserve">in </w:t>
      </w:r>
      <w:r w:rsidR="00003A8B" w:rsidRPr="00841437">
        <w:rPr>
          <w:rFonts w:ascii="Tahoma" w:eastAsia="Tahoma" w:hAnsi="Tahoma" w:cs="Tahoma"/>
          <w:sz w:val="20"/>
          <w:szCs w:val="20"/>
        </w:rPr>
        <w:t xml:space="preserve">collaborazione </w:t>
      </w:r>
      <w:r w:rsidR="00003A8B">
        <w:rPr>
          <w:rFonts w:ascii="Tahoma" w:eastAsia="Tahoma" w:hAnsi="Tahoma" w:cs="Tahoma"/>
          <w:sz w:val="20"/>
          <w:szCs w:val="20"/>
        </w:rPr>
        <w:t xml:space="preserve">con </w:t>
      </w:r>
      <w:r w:rsidR="0036580C" w:rsidRPr="0036580C">
        <w:rPr>
          <w:rFonts w:ascii="Tahoma" w:eastAsia="Tahoma" w:hAnsi="Tahoma" w:cs="Tahoma"/>
          <w:sz w:val="20"/>
          <w:szCs w:val="20"/>
        </w:rPr>
        <w:t>Studio Impresa e Confindustria Fermo</w:t>
      </w:r>
      <w:r w:rsidR="0036580C">
        <w:rPr>
          <w:rFonts w:ascii="Tahoma" w:eastAsia="Tahoma" w:hAnsi="Tahoma" w:cs="Tahoma"/>
          <w:sz w:val="20"/>
          <w:szCs w:val="20"/>
        </w:rPr>
        <w:t>.</w:t>
      </w:r>
    </w:p>
    <w:p w14:paraId="7EDECD9F" w14:textId="35C53B0D" w:rsidR="006A6ACF" w:rsidRDefault="006803C6" w:rsidP="006803C6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“</w:t>
      </w:r>
      <w:r w:rsidR="00AB53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Le PMI</w:t>
      </w:r>
      <w:r w:rsidR="00871CB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– dice </w:t>
      </w:r>
      <w:r w:rsidR="00871CB1" w:rsidRPr="00871CB1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Marco Bindelli</w:t>
      </w:r>
      <w:r w:rsidR="00871CB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, vice Presidente del Banco Marchigiano – </w:t>
      </w:r>
      <w:r w:rsidR="00AB53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pur non essendo obbligate a redigere il bilancio di sostenibilità</w:t>
      </w:r>
      <w:r w:rsidR="00D73CDD">
        <w:rPr>
          <w:rFonts w:ascii="Tahoma" w:hAnsi="Tahoma" w:cs="Tahoma"/>
          <w:color w:val="222222"/>
          <w:sz w:val="20"/>
          <w:szCs w:val="20"/>
          <w:shd w:val="clear" w:color="auto" w:fill="FFFFFF"/>
        </w:rPr>
        <w:t>,</w:t>
      </w:r>
      <w:r w:rsidR="00AB53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saranno avvantaggiate nell’informare </w:t>
      </w:r>
      <w:r w:rsidR="00D73CDD">
        <w:rPr>
          <w:rFonts w:ascii="Tahoma" w:hAnsi="Tahoma" w:cs="Tahoma"/>
          <w:color w:val="222222"/>
          <w:sz w:val="20"/>
          <w:szCs w:val="20"/>
          <w:shd w:val="clear" w:color="auto" w:fill="FFFFFF"/>
        </w:rPr>
        <w:t>dei propri risultati sociali e ambientali</w:t>
      </w:r>
      <w:r w:rsidR="00AB533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. </w:t>
      </w:r>
      <w:r w:rsidR="00D73CDD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Il Banco Marchigiano, insieme alla propria capogruppo, Cassa Centrale Banca, </w:t>
      </w:r>
      <w:r w:rsidR="00612BA4">
        <w:rPr>
          <w:rFonts w:ascii="Tahoma" w:hAnsi="Tahoma" w:cs="Tahoma"/>
          <w:color w:val="222222"/>
          <w:sz w:val="20"/>
          <w:szCs w:val="20"/>
          <w:shd w:val="clear" w:color="auto" w:fill="FFFFFF"/>
        </w:rPr>
        <w:t>sarà in grado di valorizzare, affermare e ribadire la propria identità cooperativa, facendosi interprete della sostenibilità secondo un proprio percorso, mantenendo e migliorando l’attenzione al territorio</w:t>
      </w:r>
      <w:r w:rsidR="006A6ACF">
        <w:rPr>
          <w:rFonts w:ascii="Tahoma" w:hAnsi="Tahoma" w:cs="Tahoma"/>
          <w:color w:val="222222"/>
          <w:sz w:val="20"/>
          <w:szCs w:val="20"/>
          <w:shd w:val="clear" w:color="auto" w:fill="FFFFFF"/>
        </w:rPr>
        <w:t>”.</w:t>
      </w:r>
    </w:p>
    <w:p w14:paraId="1E09F711" w14:textId="32991757" w:rsidR="00DB28AB" w:rsidRDefault="00DB28AB" w:rsidP="006803C6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Ma le imprese vanno accompagnate in questo processo, per riuscire ad affrontarlo adeguatamente.</w:t>
      </w:r>
    </w:p>
    <w:p w14:paraId="4FB42095" w14:textId="06F42EED" w:rsidR="00DB28AB" w:rsidRDefault="00DB28AB" w:rsidP="00DB28AB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E, da questo punto di vista, il forum di lunedì sarà una grande tavola rotonda di voci autorevoli in materia che avranno l’obiettivo proprio di aprire, perché no, una fase nuova e sfidante.</w:t>
      </w:r>
    </w:p>
    <w:p w14:paraId="2A8F959D" w14:textId="13EF2CF3" w:rsidR="00B21214" w:rsidRDefault="00B21214" w:rsidP="00B21214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“Stare accanto al territorio, alle sue famiglie ed alle sue imprese è la nostra vocazione, per sensibilità nonché per statuto sociale della nostra Banca – dice il Presidente del Banco, </w:t>
      </w:r>
      <w:r w:rsidRPr="008432F4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Sandro Palombini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– pertanto siamo senz’altro in prima linea quando si tratta di cogliere occasioni e opportunità, come questa con Tipicità, per poter essere loro di supporto</w:t>
      </w:r>
      <w:r w:rsidR="00BF042A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 In una fase in cui si guarda sempre più ai grandi numeri, noi crediamo ancora fermamente alla relazione diretta ed alla prossimità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”.</w:t>
      </w:r>
    </w:p>
    <w:p w14:paraId="2F656A42" w14:textId="47CAFDDA" w:rsidR="008432F4" w:rsidRDefault="008432F4" w:rsidP="00B21214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“Avere accanto a noi il Banco – dice </w:t>
      </w:r>
      <w:r w:rsidRPr="008432F4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Angelo Serri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,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patron di Tipicità – la dice lunga sull’attenzione alla territorialità che ci anima entrambi.</w:t>
      </w:r>
      <w:r w:rsidR="00BF042A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Reti e sinergie in questo modo crescono esponenzialmente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”</w:t>
      </w:r>
      <w:r w:rsidR="00BF042A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</w:p>
    <w:p w14:paraId="5E90C6F1" w14:textId="084AFFBE" w:rsidR="00871CB1" w:rsidRDefault="00B21214" w:rsidP="00FE42C5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Il forum, moderato dal giornalista de “</w:t>
      </w:r>
      <w:r w:rsidRPr="00BF042A"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Il Sole 24 ore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” Michele Romano, saprà certamente fare anche da bussola per orientarsi nel periodo che, si, è </w:t>
      </w:r>
      <w:r w:rsidR="00BF042A">
        <w:rPr>
          <w:rFonts w:ascii="Tahoma" w:hAnsi="Tahoma" w:cs="Tahoma"/>
          <w:color w:val="222222"/>
          <w:sz w:val="20"/>
          <w:szCs w:val="20"/>
          <w:shd w:val="clear" w:color="auto" w:fill="FFFFFF"/>
        </w:rPr>
        <w:t>molto complicato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ma la storia insegna che </w:t>
      </w:r>
      <w:r w:rsidR="00BF042A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proprio dalle difficoltà </w:t>
      </w: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ci si può rilanciare e riscoprire più forti di prima. Le competenze dei relatori che animeranno il forum sapranno certamente non solo dare molti spunti alle imprese presenti ma anche risposte e consigli utili. Tra loro, oltre all’Università Politecnica delle Marche, </w:t>
      </w:r>
      <w:r w:rsidR="00B543B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che porterà un focus proprio sulla formazione aziendale nel mondo della s</w:t>
      </w:r>
      <w:r w:rsidR="00B543B9" w:rsidRPr="00B543B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ostenibilità</w:t>
      </w:r>
      <w:r w:rsidR="00B543B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, ci saranno </w:t>
      </w:r>
      <w:r w:rsidR="00B543B9" w:rsidRPr="00B543B9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partner </w:t>
      </w:r>
      <w:r w:rsidR="00FE42C5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e consulenti di grande competenza e verranno portati anche case history aziendali di valorizzazione e rilancio della sostenibilità, come quella della trevigiana </w:t>
      </w:r>
      <w:proofErr w:type="spellStart"/>
      <w:r w:rsidR="00FE42C5">
        <w:rPr>
          <w:rFonts w:ascii="Tahoma" w:hAnsi="Tahoma" w:cs="Tahoma"/>
          <w:color w:val="222222"/>
          <w:sz w:val="20"/>
          <w:szCs w:val="20"/>
          <w:shd w:val="clear" w:color="auto" w:fill="FFFFFF"/>
        </w:rPr>
        <w:t>Corvezzo</w:t>
      </w:r>
      <w:proofErr w:type="spellEnd"/>
      <w:r w:rsidR="00FE42C5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FE42C5">
        <w:rPr>
          <w:rFonts w:ascii="Tahoma" w:hAnsi="Tahoma" w:cs="Tahoma"/>
          <w:color w:val="222222"/>
          <w:sz w:val="20"/>
          <w:szCs w:val="20"/>
          <w:shd w:val="clear" w:color="auto" w:fill="FFFFFF"/>
        </w:rPr>
        <w:t>Winery</w:t>
      </w:r>
      <w:proofErr w:type="spellEnd"/>
      <w:r w:rsidR="00FE42C5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nella produzione di prosecco biologico e, tra i big marchigiani, il Gruppo editoriale Eli-Pigini Group, con l’AD </w:t>
      </w:r>
      <w:r w:rsidR="00B543B9" w:rsidRPr="00B543B9">
        <w:rPr>
          <w:rFonts w:ascii="Tahoma" w:hAnsi="Tahoma" w:cs="Tahoma"/>
          <w:color w:val="222222"/>
          <w:sz w:val="20"/>
          <w:szCs w:val="20"/>
          <w:shd w:val="clear" w:color="auto" w:fill="FFFFFF"/>
        </w:rPr>
        <w:t>Michele Casali</w:t>
      </w:r>
      <w:r w:rsidR="00FE42C5">
        <w:rPr>
          <w:rFonts w:ascii="Tahoma" w:hAnsi="Tahoma" w:cs="Tahoma"/>
          <w:color w:val="222222"/>
          <w:sz w:val="20"/>
          <w:szCs w:val="20"/>
          <w:shd w:val="clear" w:color="auto" w:fill="FFFFFF"/>
        </w:rPr>
        <w:t>.</w:t>
      </w:r>
      <w:r w:rsidR="00871CB1"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 </w:t>
      </w:r>
    </w:p>
    <w:p w14:paraId="1A945A07" w14:textId="692A5000" w:rsidR="00FE42C5" w:rsidRDefault="00FE42C5" w:rsidP="00FE42C5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L’appuntamento con il </w:t>
      </w:r>
      <w:r w:rsidR="00ED2F94" w:rsidRPr="00841437">
        <w:rPr>
          <w:rFonts w:ascii="Tahoma" w:eastAsia="Tahoma" w:hAnsi="Tahoma" w:cs="Tahoma"/>
          <w:sz w:val="20"/>
          <w:szCs w:val="20"/>
        </w:rPr>
        <w:t xml:space="preserve">“Ri-Evoluzione </w:t>
      </w:r>
      <w:proofErr w:type="spellStart"/>
      <w:r w:rsidR="00ED2F94" w:rsidRPr="00841437">
        <w:rPr>
          <w:rFonts w:ascii="Tahoma" w:eastAsia="Tahoma" w:hAnsi="Tahoma" w:cs="Tahoma"/>
          <w:sz w:val="20"/>
          <w:szCs w:val="20"/>
        </w:rPr>
        <w:t>GloCal</w:t>
      </w:r>
      <w:proofErr w:type="spellEnd"/>
      <w:r w:rsidR="00ED2F94" w:rsidRPr="00841437">
        <w:rPr>
          <w:rFonts w:ascii="Tahoma" w:eastAsia="Tahoma" w:hAnsi="Tahoma" w:cs="Tahoma"/>
          <w:sz w:val="20"/>
          <w:szCs w:val="20"/>
        </w:rPr>
        <w:t xml:space="preserve"> Forum”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 w:rsidR="008432F4">
        <w:rPr>
          <w:rFonts w:ascii="Tahoma" w:eastAsia="Tahoma" w:hAnsi="Tahoma" w:cs="Tahoma"/>
          <w:sz w:val="20"/>
          <w:szCs w:val="20"/>
        </w:rPr>
        <w:t xml:space="preserve">sarà anche </w:t>
      </w:r>
      <w:r w:rsidR="00ED2F94" w:rsidRPr="00841437">
        <w:rPr>
          <w:rFonts w:ascii="Tahoma" w:eastAsia="Tahoma" w:hAnsi="Tahoma" w:cs="Tahoma"/>
          <w:sz w:val="20"/>
          <w:szCs w:val="20"/>
        </w:rPr>
        <w:t xml:space="preserve">accreditato come momento formativo dall’Ordine dei Giornalisti delle Marche e dall’Ordine dei Commercialisti e degli Esperti Contabili di Fermo. </w:t>
      </w:r>
    </w:p>
    <w:p w14:paraId="7A060B8E" w14:textId="3B8BBD3B" w:rsidR="00ED2F94" w:rsidRDefault="00ED2F94" w:rsidP="00841437">
      <w:pPr>
        <w:jc w:val="both"/>
        <w:rPr>
          <w:rFonts w:ascii="Tahoma" w:eastAsia="Tahoma" w:hAnsi="Tahoma" w:cs="Tahoma"/>
          <w:sz w:val="20"/>
          <w:szCs w:val="20"/>
        </w:rPr>
      </w:pPr>
      <w:r w:rsidRPr="00841437">
        <w:rPr>
          <w:rFonts w:ascii="Tahoma" w:eastAsia="Tahoma" w:hAnsi="Tahoma" w:cs="Tahoma"/>
          <w:sz w:val="20"/>
          <w:szCs w:val="20"/>
        </w:rPr>
        <w:t xml:space="preserve">Programma completo al link: </w:t>
      </w:r>
      <w:hyperlink r:id="rId8" w:history="1">
        <w:r w:rsidR="006A6ACF" w:rsidRPr="004D43D2">
          <w:rPr>
            <w:rStyle w:val="Collegamentoipertestuale"/>
            <w:rFonts w:ascii="Tahoma" w:eastAsia="Tahoma" w:hAnsi="Tahoma" w:cs="Tahoma"/>
            <w:sz w:val="20"/>
            <w:szCs w:val="20"/>
          </w:rPr>
          <w:t>https://www.tipicita.it/ri-evoluzionebilanciosostenibilita/</w:t>
        </w:r>
      </w:hyperlink>
    </w:p>
    <w:p w14:paraId="6C89CF6F" w14:textId="77777777" w:rsidR="00ED2F94" w:rsidRPr="0063751A" w:rsidRDefault="00ED2F94" w:rsidP="002F4EAF">
      <w:pPr>
        <w:jc w:val="center"/>
        <w:rPr>
          <w:rFonts w:ascii="Tahoma" w:eastAsia="Arial" w:hAnsi="Tahoma" w:cs="Tahoma"/>
          <w:i/>
          <w:iCs/>
          <w:sz w:val="20"/>
          <w:szCs w:val="20"/>
        </w:rPr>
      </w:pPr>
    </w:p>
    <w:p w14:paraId="3C80A127" w14:textId="77777777" w:rsidR="00CA427C" w:rsidRDefault="002F4EAF" w:rsidP="002F4EAF">
      <w:pPr>
        <w:tabs>
          <w:tab w:val="left" w:pos="1539"/>
        </w:tabs>
        <w:jc w:val="both"/>
        <w:rPr>
          <w:rFonts w:ascii="Tahoma" w:eastAsia="Tahoma" w:hAnsi="Tahoma" w:cs="Tahoma"/>
          <w:b/>
          <w:bCs/>
          <w:sz w:val="20"/>
          <w:szCs w:val="20"/>
          <w:u w:val="single"/>
        </w:rPr>
      </w:pPr>
      <w:r w:rsidRPr="003F4769">
        <w:rPr>
          <w:rFonts w:ascii="Tahoma" w:eastAsia="Tahoma" w:hAnsi="Tahoma" w:cs="Tahoma"/>
          <w:b/>
          <w:bCs/>
          <w:sz w:val="20"/>
          <w:szCs w:val="20"/>
          <w:u w:val="single"/>
        </w:rPr>
        <w:t>Il Banco Marchigiano</w:t>
      </w:r>
    </w:p>
    <w:p w14:paraId="199EBDC6" w14:textId="0061A196" w:rsidR="002F4EAF" w:rsidRPr="0013486D" w:rsidRDefault="003F4769" w:rsidP="002F4EAF">
      <w:pPr>
        <w:tabs>
          <w:tab w:val="left" w:pos="1539"/>
        </w:tabs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lastRenderedPageBreak/>
        <w:t>R</w:t>
      </w:r>
      <w:r w:rsidR="002F4EAF">
        <w:rPr>
          <w:rFonts w:ascii="Tahoma" w:eastAsia="Tahoma" w:hAnsi="Tahoma" w:cs="Tahoma"/>
          <w:sz w:val="20"/>
          <w:szCs w:val="20"/>
        </w:rPr>
        <w:t xml:space="preserve">ealtà </w:t>
      </w:r>
      <w:r>
        <w:rPr>
          <w:rFonts w:ascii="Tahoma" w:eastAsia="Tahoma" w:hAnsi="Tahoma" w:cs="Tahoma"/>
          <w:sz w:val="20"/>
          <w:szCs w:val="20"/>
        </w:rPr>
        <w:t>d</w:t>
      </w:r>
      <w:r w:rsidR="002F4EAF">
        <w:rPr>
          <w:rFonts w:ascii="Tahoma" w:eastAsia="Tahoma" w:hAnsi="Tahoma" w:cs="Tahoma"/>
          <w:sz w:val="20"/>
          <w:szCs w:val="20"/>
        </w:rPr>
        <w:t>el panorama del Credito cooperativo italiano nata nel</w:t>
      </w:r>
      <w:r w:rsidR="00AE0CB7">
        <w:rPr>
          <w:rFonts w:ascii="Tahoma" w:eastAsia="Tahoma" w:hAnsi="Tahoma" w:cs="Tahoma"/>
          <w:sz w:val="20"/>
          <w:szCs w:val="20"/>
        </w:rPr>
        <w:t xml:space="preserve"> 2018</w:t>
      </w:r>
      <w:r w:rsidR="002F4EAF">
        <w:rPr>
          <w:rFonts w:ascii="Tahoma" w:eastAsia="Tahoma" w:hAnsi="Tahoma" w:cs="Tahoma"/>
          <w:sz w:val="20"/>
          <w:szCs w:val="20"/>
        </w:rPr>
        <w:t>,</w:t>
      </w:r>
      <w:r w:rsidR="002F4EAF" w:rsidRPr="0013486D">
        <w:rPr>
          <w:rFonts w:ascii="Tahoma" w:eastAsia="Tahoma" w:hAnsi="Tahoma" w:cs="Tahoma"/>
          <w:sz w:val="20"/>
          <w:szCs w:val="20"/>
        </w:rPr>
        <w:t xml:space="preserve"> ha</w:t>
      </w:r>
      <w:r w:rsidR="002F4EAF">
        <w:rPr>
          <w:rFonts w:ascii="Tahoma" w:eastAsia="Tahoma" w:hAnsi="Tahoma" w:cs="Tahoma"/>
          <w:sz w:val="20"/>
          <w:szCs w:val="20"/>
        </w:rPr>
        <w:t xml:space="preserve"> </w:t>
      </w:r>
      <w:r w:rsidR="002F4EAF" w:rsidRPr="0013486D">
        <w:rPr>
          <w:rFonts w:ascii="Tahoma" w:eastAsia="Tahoma" w:hAnsi="Tahoma" w:cs="Tahoma"/>
          <w:b/>
          <w:bCs/>
          <w:sz w:val="20"/>
          <w:szCs w:val="20"/>
        </w:rPr>
        <w:t>28 filiali</w:t>
      </w:r>
      <w:r w:rsidR="002F4EAF" w:rsidRPr="0013486D">
        <w:rPr>
          <w:rFonts w:ascii="Tahoma" w:eastAsia="Tahoma" w:hAnsi="Tahoma" w:cs="Tahoma"/>
          <w:sz w:val="20"/>
          <w:szCs w:val="20"/>
        </w:rPr>
        <w:t xml:space="preserve"> </w:t>
      </w:r>
      <w:r w:rsidR="002F4EAF">
        <w:rPr>
          <w:rFonts w:ascii="Tahoma" w:eastAsia="Tahoma" w:hAnsi="Tahoma" w:cs="Tahoma"/>
          <w:sz w:val="20"/>
          <w:szCs w:val="20"/>
        </w:rPr>
        <w:t xml:space="preserve">distribuite in </w:t>
      </w:r>
      <w:r w:rsidR="002F4EAF" w:rsidRPr="00566DE9">
        <w:rPr>
          <w:rFonts w:ascii="Tahoma" w:eastAsia="Tahoma" w:hAnsi="Tahoma" w:cs="Tahoma"/>
          <w:b/>
          <w:bCs/>
          <w:sz w:val="20"/>
          <w:szCs w:val="20"/>
        </w:rPr>
        <w:t>6 province</w:t>
      </w:r>
      <w:r w:rsidR="002F4EAF" w:rsidRPr="0013486D">
        <w:rPr>
          <w:rFonts w:ascii="Tahoma" w:eastAsia="Tahoma" w:hAnsi="Tahoma" w:cs="Tahoma"/>
          <w:sz w:val="20"/>
          <w:szCs w:val="20"/>
        </w:rPr>
        <w:t xml:space="preserve"> </w:t>
      </w:r>
      <w:r w:rsidR="002F4EAF" w:rsidRPr="0019005C">
        <w:rPr>
          <w:rFonts w:ascii="Tahoma" w:hAnsi="Tahoma" w:cs="Tahoma"/>
          <w:sz w:val="20"/>
          <w:szCs w:val="20"/>
        </w:rPr>
        <w:t>(Pesaro-Urbino, Ancona, Macerata, Fermo, Teramo, L’Aquila),</w:t>
      </w:r>
      <w:r w:rsidR="002F4EAF">
        <w:rPr>
          <w:rFonts w:ascii="Tahoma" w:hAnsi="Tahoma" w:cs="Tahoma"/>
          <w:sz w:val="20"/>
          <w:szCs w:val="20"/>
        </w:rPr>
        <w:t xml:space="preserve"> </w:t>
      </w:r>
      <w:r w:rsidR="002F4EAF">
        <w:rPr>
          <w:rFonts w:ascii="Tahoma" w:eastAsia="Tahoma" w:hAnsi="Tahoma" w:cs="Tahoma"/>
          <w:sz w:val="20"/>
          <w:szCs w:val="20"/>
        </w:rPr>
        <w:t xml:space="preserve">a servizio </w:t>
      </w:r>
      <w:r w:rsidR="002F4EAF" w:rsidRPr="0013486D">
        <w:rPr>
          <w:rFonts w:ascii="Tahoma" w:eastAsia="Tahoma" w:hAnsi="Tahoma" w:cs="Tahoma"/>
          <w:sz w:val="20"/>
          <w:szCs w:val="20"/>
        </w:rPr>
        <w:t xml:space="preserve">complessivamente </w:t>
      </w:r>
      <w:r w:rsidR="002F4EAF">
        <w:rPr>
          <w:rFonts w:ascii="Tahoma" w:eastAsia="Tahoma" w:hAnsi="Tahoma" w:cs="Tahoma"/>
          <w:sz w:val="20"/>
          <w:szCs w:val="20"/>
        </w:rPr>
        <w:t xml:space="preserve">di </w:t>
      </w:r>
      <w:r w:rsidR="002F4EAF" w:rsidRPr="00566DE9">
        <w:rPr>
          <w:rFonts w:ascii="Tahoma" w:eastAsia="Tahoma" w:hAnsi="Tahoma" w:cs="Tahoma"/>
          <w:b/>
          <w:bCs/>
          <w:sz w:val="20"/>
          <w:szCs w:val="20"/>
        </w:rPr>
        <w:t>1</w:t>
      </w:r>
      <w:r w:rsidR="00AB0454">
        <w:rPr>
          <w:rFonts w:ascii="Tahoma" w:eastAsia="Tahoma" w:hAnsi="Tahoma" w:cs="Tahoma"/>
          <w:b/>
          <w:bCs/>
          <w:sz w:val="20"/>
          <w:szCs w:val="20"/>
        </w:rPr>
        <w:t>19</w:t>
      </w:r>
      <w:r w:rsidR="002F4EAF" w:rsidRPr="00566DE9">
        <w:rPr>
          <w:rFonts w:ascii="Tahoma" w:eastAsia="Tahoma" w:hAnsi="Tahoma" w:cs="Tahoma"/>
          <w:b/>
          <w:bCs/>
          <w:sz w:val="20"/>
          <w:szCs w:val="20"/>
        </w:rPr>
        <w:t xml:space="preserve"> comuni</w:t>
      </w:r>
      <w:r w:rsidR="002F4EAF">
        <w:rPr>
          <w:rFonts w:ascii="Tahoma" w:eastAsia="Tahoma" w:hAnsi="Tahoma" w:cs="Tahoma"/>
          <w:sz w:val="20"/>
          <w:szCs w:val="20"/>
        </w:rPr>
        <w:t xml:space="preserve">, un </w:t>
      </w:r>
      <w:r w:rsidR="002F4EAF" w:rsidRPr="0013486D">
        <w:rPr>
          <w:rFonts w:ascii="Tahoma" w:eastAsia="Tahoma" w:hAnsi="Tahoma" w:cs="Tahoma"/>
          <w:sz w:val="20"/>
          <w:szCs w:val="20"/>
        </w:rPr>
        <w:t xml:space="preserve">numero di </w:t>
      </w:r>
      <w:r w:rsidR="002F4EAF" w:rsidRPr="00566DE9">
        <w:rPr>
          <w:rFonts w:ascii="Tahoma" w:eastAsia="Tahoma" w:hAnsi="Tahoma" w:cs="Tahoma"/>
          <w:b/>
          <w:bCs/>
          <w:sz w:val="20"/>
          <w:szCs w:val="20"/>
        </w:rPr>
        <w:t>soci</w:t>
      </w:r>
      <w:r w:rsidR="002F4EAF" w:rsidRPr="0013486D">
        <w:rPr>
          <w:rFonts w:ascii="Tahoma" w:eastAsia="Tahoma" w:hAnsi="Tahoma" w:cs="Tahoma"/>
          <w:sz w:val="20"/>
          <w:szCs w:val="20"/>
        </w:rPr>
        <w:t xml:space="preserve"> pari a </w:t>
      </w:r>
      <w:r w:rsidR="002F4EAF">
        <w:rPr>
          <w:rFonts w:ascii="Tahoma" w:eastAsia="Tahoma" w:hAnsi="Tahoma" w:cs="Tahoma"/>
          <w:sz w:val="20"/>
          <w:szCs w:val="20"/>
        </w:rPr>
        <w:t xml:space="preserve">oltre </w:t>
      </w:r>
      <w:r w:rsidR="002F4EAF" w:rsidRPr="00566DE9">
        <w:rPr>
          <w:rFonts w:ascii="Tahoma" w:eastAsia="Tahoma" w:hAnsi="Tahoma" w:cs="Tahoma"/>
          <w:b/>
          <w:bCs/>
          <w:sz w:val="20"/>
          <w:szCs w:val="20"/>
        </w:rPr>
        <w:t>11 mila e 500</w:t>
      </w:r>
      <w:r w:rsidR="002F4EAF">
        <w:rPr>
          <w:rFonts w:ascii="Tahoma" w:eastAsia="Tahoma" w:hAnsi="Tahoma" w:cs="Tahoma"/>
          <w:sz w:val="20"/>
          <w:szCs w:val="20"/>
        </w:rPr>
        <w:t xml:space="preserve"> </w:t>
      </w:r>
      <w:r w:rsidR="002F4EAF" w:rsidRPr="0013486D">
        <w:rPr>
          <w:rFonts w:ascii="Tahoma" w:eastAsia="Tahoma" w:hAnsi="Tahoma" w:cs="Tahoma"/>
          <w:sz w:val="20"/>
          <w:szCs w:val="20"/>
        </w:rPr>
        <w:t xml:space="preserve">e </w:t>
      </w:r>
      <w:r w:rsidR="002F4EAF">
        <w:rPr>
          <w:rFonts w:ascii="Tahoma" w:eastAsia="Tahoma" w:hAnsi="Tahoma" w:cs="Tahoma"/>
          <w:sz w:val="20"/>
          <w:szCs w:val="20"/>
        </w:rPr>
        <w:t xml:space="preserve">con circa </w:t>
      </w:r>
      <w:r w:rsidR="002F4EAF" w:rsidRPr="00566DE9">
        <w:rPr>
          <w:rFonts w:ascii="Tahoma" w:eastAsia="Tahoma" w:hAnsi="Tahoma" w:cs="Tahoma"/>
          <w:b/>
          <w:bCs/>
          <w:sz w:val="20"/>
          <w:szCs w:val="20"/>
        </w:rPr>
        <w:t>200 dipendenti</w:t>
      </w:r>
      <w:r w:rsidR="002F4EAF">
        <w:rPr>
          <w:rFonts w:ascii="Tahoma" w:eastAsia="Tahoma" w:hAnsi="Tahoma" w:cs="Tahoma"/>
          <w:sz w:val="20"/>
          <w:szCs w:val="20"/>
        </w:rPr>
        <w:t>.</w:t>
      </w:r>
    </w:p>
    <w:p w14:paraId="08C3A992" w14:textId="77777777" w:rsidR="002F4EAF" w:rsidRDefault="002F4EAF" w:rsidP="006832A1">
      <w:pPr>
        <w:jc w:val="both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14:paraId="519FC0E5" w14:textId="2E3E963E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8B7F96A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44E861C0" w14:textId="77777777" w:rsidR="00087BFB" w:rsidRPr="00770443" w:rsidRDefault="00087BFB" w:rsidP="00087BF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21FAE189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434B2C39" w14:textId="30C26B73" w:rsidR="00E94BC6" w:rsidRPr="00770443" w:rsidRDefault="00087BFB" w:rsidP="001B5A09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sectPr w:rsidR="00E94BC6" w:rsidRPr="00770443" w:rsidSect="00C14B28">
      <w:headerReference w:type="default" r:id="rId9"/>
      <w:footerReference w:type="default" r:id="rId10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7CC06" w14:textId="77777777" w:rsidR="00B01DA7" w:rsidRDefault="00B01DA7">
      <w:r>
        <w:separator/>
      </w:r>
    </w:p>
  </w:endnote>
  <w:endnote w:type="continuationSeparator" w:id="0">
    <w:p w14:paraId="0620F6A7" w14:textId="77777777" w:rsidR="00B01DA7" w:rsidRDefault="00B0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915A2" w14:textId="77777777" w:rsidR="00B01DA7" w:rsidRDefault="00B01DA7">
      <w:r>
        <w:separator/>
      </w:r>
    </w:p>
  </w:footnote>
  <w:footnote w:type="continuationSeparator" w:id="0">
    <w:p w14:paraId="49804968" w14:textId="77777777" w:rsidR="00B01DA7" w:rsidRDefault="00B0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DF46" w14:textId="77777777" w:rsidR="0019560E" w:rsidRDefault="0019560E" w:rsidP="0019560E">
    <w:pPr>
      <w:pStyle w:val="Intestazione"/>
      <w:jc w:val="center"/>
    </w:pPr>
  </w:p>
  <w:p w14:paraId="3FE131D3" w14:textId="17B1E52D" w:rsidR="0019560E" w:rsidRDefault="006B0B86" w:rsidP="00A61640">
    <w:pPr>
      <w:pStyle w:val="Intestazione"/>
      <w:tabs>
        <w:tab w:val="left" w:pos="756"/>
      </w:tabs>
    </w:pPr>
    <w:r w:rsidRPr="006B0B86">
      <w:rPr>
        <w:b/>
        <w:bCs/>
      </w:rPr>
      <w:tab/>
    </w:r>
    <w:r w:rsidR="00A61640">
      <w:rPr>
        <w:b/>
        <w:bCs/>
      </w:rPr>
      <w:t xml:space="preserve">                                                                                              </w:t>
    </w:r>
    <w:r w:rsidR="00A61640">
      <w:rPr>
        <w:noProof/>
      </w:rPr>
      <w:drawing>
        <wp:inline distT="0" distB="0" distL="0" distR="0" wp14:anchorId="3E232153" wp14:editId="64C23D66">
          <wp:extent cx="3549170" cy="716915"/>
          <wp:effectExtent l="0" t="0" r="0" b="6985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4863" cy="7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1640">
      <w:rPr>
        <w:b/>
        <w:bCs/>
      </w:rPr>
      <w:t xml:space="preserve">                           </w:t>
    </w:r>
    <w:r w:rsidR="0036580C">
      <w:rPr>
        <w:rFonts w:ascii="Tahoma" w:eastAsia="Tahoma" w:hAnsi="Tahoma" w:cs="Tahoma"/>
        <w:noProof/>
        <w:sz w:val="20"/>
      </w:rPr>
      <w:drawing>
        <wp:inline distT="0" distB="0" distL="0" distR="0" wp14:anchorId="1EB1B75B" wp14:editId="7A9FD95A">
          <wp:extent cx="1439186" cy="732961"/>
          <wp:effectExtent l="0" t="0" r="889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343" cy="736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t xml:space="preserve">                      </w:t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3A8B"/>
    <w:rsid w:val="00004798"/>
    <w:rsid w:val="000057AC"/>
    <w:rsid w:val="00007D13"/>
    <w:rsid w:val="000119DD"/>
    <w:rsid w:val="0001474F"/>
    <w:rsid w:val="00014BDB"/>
    <w:rsid w:val="00016771"/>
    <w:rsid w:val="00021A58"/>
    <w:rsid w:val="00021A80"/>
    <w:rsid w:val="00023580"/>
    <w:rsid w:val="000257C1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511F"/>
    <w:rsid w:val="000D6849"/>
    <w:rsid w:val="000E024E"/>
    <w:rsid w:val="000E06E9"/>
    <w:rsid w:val="000E0E85"/>
    <w:rsid w:val="000E19A0"/>
    <w:rsid w:val="000E1B5B"/>
    <w:rsid w:val="000E4C97"/>
    <w:rsid w:val="000E7A04"/>
    <w:rsid w:val="000E7D9C"/>
    <w:rsid w:val="000F2D1F"/>
    <w:rsid w:val="000F38AA"/>
    <w:rsid w:val="000F437B"/>
    <w:rsid w:val="000F4847"/>
    <w:rsid w:val="000F5466"/>
    <w:rsid w:val="000F72D4"/>
    <w:rsid w:val="0010124C"/>
    <w:rsid w:val="0010207B"/>
    <w:rsid w:val="00104241"/>
    <w:rsid w:val="00105E99"/>
    <w:rsid w:val="00106032"/>
    <w:rsid w:val="00107D70"/>
    <w:rsid w:val="00110E86"/>
    <w:rsid w:val="001165EC"/>
    <w:rsid w:val="001167C0"/>
    <w:rsid w:val="00117245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17B1"/>
    <w:rsid w:val="001E2BEB"/>
    <w:rsid w:val="001E409C"/>
    <w:rsid w:val="001E4B7C"/>
    <w:rsid w:val="001E51D7"/>
    <w:rsid w:val="001E5C9C"/>
    <w:rsid w:val="001F050D"/>
    <w:rsid w:val="001F12B5"/>
    <w:rsid w:val="001F18D8"/>
    <w:rsid w:val="001F41A5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30C71"/>
    <w:rsid w:val="002324EA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1CFB"/>
    <w:rsid w:val="00272916"/>
    <w:rsid w:val="002742B2"/>
    <w:rsid w:val="00275658"/>
    <w:rsid w:val="002772BF"/>
    <w:rsid w:val="00280FE3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68D9"/>
    <w:rsid w:val="002A6C2A"/>
    <w:rsid w:val="002A7180"/>
    <w:rsid w:val="002B0268"/>
    <w:rsid w:val="002B1BED"/>
    <w:rsid w:val="002B391F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4E17"/>
    <w:rsid w:val="002F4EAF"/>
    <w:rsid w:val="002F6FC9"/>
    <w:rsid w:val="002F79AC"/>
    <w:rsid w:val="00300008"/>
    <w:rsid w:val="00307B9F"/>
    <w:rsid w:val="003106C4"/>
    <w:rsid w:val="00315E32"/>
    <w:rsid w:val="00316268"/>
    <w:rsid w:val="003203AF"/>
    <w:rsid w:val="00321B6C"/>
    <w:rsid w:val="00331517"/>
    <w:rsid w:val="0033345A"/>
    <w:rsid w:val="00336246"/>
    <w:rsid w:val="00336575"/>
    <w:rsid w:val="0034146D"/>
    <w:rsid w:val="003426AE"/>
    <w:rsid w:val="00342A1D"/>
    <w:rsid w:val="00343FC8"/>
    <w:rsid w:val="00350676"/>
    <w:rsid w:val="00355514"/>
    <w:rsid w:val="003602FD"/>
    <w:rsid w:val="00362DD4"/>
    <w:rsid w:val="0036580C"/>
    <w:rsid w:val="003700E9"/>
    <w:rsid w:val="00371E19"/>
    <w:rsid w:val="00372776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33B7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3F3B"/>
    <w:rsid w:val="003F4769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56D25"/>
    <w:rsid w:val="00460D89"/>
    <w:rsid w:val="004647EF"/>
    <w:rsid w:val="00465ED1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1BFC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25FBC"/>
    <w:rsid w:val="0053356E"/>
    <w:rsid w:val="005342CF"/>
    <w:rsid w:val="005360FF"/>
    <w:rsid w:val="0054316B"/>
    <w:rsid w:val="00545EA6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4A06"/>
    <w:rsid w:val="0056619D"/>
    <w:rsid w:val="005712B2"/>
    <w:rsid w:val="0057158F"/>
    <w:rsid w:val="00571D4D"/>
    <w:rsid w:val="00574B69"/>
    <w:rsid w:val="00582D6B"/>
    <w:rsid w:val="0058580A"/>
    <w:rsid w:val="00592AA0"/>
    <w:rsid w:val="00593050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10EE"/>
    <w:rsid w:val="005F14B2"/>
    <w:rsid w:val="005F3C51"/>
    <w:rsid w:val="005F584E"/>
    <w:rsid w:val="005F5DFE"/>
    <w:rsid w:val="005F64FF"/>
    <w:rsid w:val="005F75D0"/>
    <w:rsid w:val="00600990"/>
    <w:rsid w:val="0061042E"/>
    <w:rsid w:val="006126C7"/>
    <w:rsid w:val="0061285D"/>
    <w:rsid w:val="006129A7"/>
    <w:rsid w:val="00612BA4"/>
    <w:rsid w:val="00613B46"/>
    <w:rsid w:val="00613F9C"/>
    <w:rsid w:val="00615FDC"/>
    <w:rsid w:val="006176F1"/>
    <w:rsid w:val="00617F55"/>
    <w:rsid w:val="00620CE0"/>
    <w:rsid w:val="0062328C"/>
    <w:rsid w:val="00626A4C"/>
    <w:rsid w:val="00631232"/>
    <w:rsid w:val="00632016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66D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03C6"/>
    <w:rsid w:val="006832A1"/>
    <w:rsid w:val="00683BA1"/>
    <w:rsid w:val="00691340"/>
    <w:rsid w:val="00692BB1"/>
    <w:rsid w:val="0069402A"/>
    <w:rsid w:val="006956D5"/>
    <w:rsid w:val="00695CD5"/>
    <w:rsid w:val="006A25EE"/>
    <w:rsid w:val="006A3BA7"/>
    <w:rsid w:val="006A6ACF"/>
    <w:rsid w:val="006B05A2"/>
    <w:rsid w:val="006B0B86"/>
    <w:rsid w:val="006B2E1E"/>
    <w:rsid w:val="006B36F4"/>
    <w:rsid w:val="006B435B"/>
    <w:rsid w:val="006B5503"/>
    <w:rsid w:val="006B66C9"/>
    <w:rsid w:val="006B6E8A"/>
    <w:rsid w:val="006B784E"/>
    <w:rsid w:val="006B7856"/>
    <w:rsid w:val="006B7FD1"/>
    <w:rsid w:val="006C1F69"/>
    <w:rsid w:val="006C3081"/>
    <w:rsid w:val="006C3296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5D"/>
    <w:rsid w:val="006E226F"/>
    <w:rsid w:val="006E3AF4"/>
    <w:rsid w:val="006F0021"/>
    <w:rsid w:val="006F0451"/>
    <w:rsid w:val="006F7F54"/>
    <w:rsid w:val="00701D0B"/>
    <w:rsid w:val="00702045"/>
    <w:rsid w:val="0070239C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00F5"/>
    <w:rsid w:val="00752ED6"/>
    <w:rsid w:val="00755013"/>
    <w:rsid w:val="00755AA7"/>
    <w:rsid w:val="00756E2C"/>
    <w:rsid w:val="00760615"/>
    <w:rsid w:val="00760F59"/>
    <w:rsid w:val="0076187C"/>
    <w:rsid w:val="00763331"/>
    <w:rsid w:val="00765825"/>
    <w:rsid w:val="0077008C"/>
    <w:rsid w:val="00770443"/>
    <w:rsid w:val="007716C4"/>
    <w:rsid w:val="00772F33"/>
    <w:rsid w:val="00774BC2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49C"/>
    <w:rsid w:val="007906DD"/>
    <w:rsid w:val="00791279"/>
    <w:rsid w:val="00791E9E"/>
    <w:rsid w:val="00793019"/>
    <w:rsid w:val="007962CC"/>
    <w:rsid w:val="007A0803"/>
    <w:rsid w:val="007A1BB0"/>
    <w:rsid w:val="007A200E"/>
    <w:rsid w:val="007A4FE5"/>
    <w:rsid w:val="007B0408"/>
    <w:rsid w:val="007B1D2E"/>
    <w:rsid w:val="007B2B06"/>
    <w:rsid w:val="007B2C0C"/>
    <w:rsid w:val="007B32C4"/>
    <w:rsid w:val="007B3648"/>
    <w:rsid w:val="007B7550"/>
    <w:rsid w:val="007D2D1B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0419"/>
    <w:rsid w:val="008154BF"/>
    <w:rsid w:val="008205A7"/>
    <w:rsid w:val="00821A85"/>
    <w:rsid w:val="0083373F"/>
    <w:rsid w:val="00833AA1"/>
    <w:rsid w:val="0083472C"/>
    <w:rsid w:val="008366AB"/>
    <w:rsid w:val="00837408"/>
    <w:rsid w:val="00841437"/>
    <w:rsid w:val="00842283"/>
    <w:rsid w:val="008432F4"/>
    <w:rsid w:val="00843C0A"/>
    <w:rsid w:val="008449B7"/>
    <w:rsid w:val="00845975"/>
    <w:rsid w:val="008466A2"/>
    <w:rsid w:val="00847779"/>
    <w:rsid w:val="00851020"/>
    <w:rsid w:val="008531A1"/>
    <w:rsid w:val="00853849"/>
    <w:rsid w:val="00856717"/>
    <w:rsid w:val="008577A9"/>
    <w:rsid w:val="008619A7"/>
    <w:rsid w:val="0086296B"/>
    <w:rsid w:val="00864811"/>
    <w:rsid w:val="00865607"/>
    <w:rsid w:val="00866D15"/>
    <w:rsid w:val="00871CB1"/>
    <w:rsid w:val="008734D4"/>
    <w:rsid w:val="00874498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1A57"/>
    <w:rsid w:val="008B3637"/>
    <w:rsid w:val="008B59B0"/>
    <w:rsid w:val="008C136A"/>
    <w:rsid w:val="008C2AF5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09F6"/>
    <w:rsid w:val="008F2318"/>
    <w:rsid w:val="008F2F07"/>
    <w:rsid w:val="008F58DC"/>
    <w:rsid w:val="008F6CCA"/>
    <w:rsid w:val="0090059F"/>
    <w:rsid w:val="00910C6F"/>
    <w:rsid w:val="00911BC4"/>
    <w:rsid w:val="009129D6"/>
    <w:rsid w:val="0091513F"/>
    <w:rsid w:val="00916D36"/>
    <w:rsid w:val="00922931"/>
    <w:rsid w:val="0092520C"/>
    <w:rsid w:val="0092545D"/>
    <w:rsid w:val="009262BC"/>
    <w:rsid w:val="00931DC0"/>
    <w:rsid w:val="00932737"/>
    <w:rsid w:val="00933943"/>
    <w:rsid w:val="00933C29"/>
    <w:rsid w:val="00940259"/>
    <w:rsid w:val="00940304"/>
    <w:rsid w:val="00940BA3"/>
    <w:rsid w:val="00941CA8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3F85"/>
    <w:rsid w:val="00954F3D"/>
    <w:rsid w:val="00955AE1"/>
    <w:rsid w:val="00964676"/>
    <w:rsid w:val="009659E6"/>
    <w:rsid w:val="00971407"/>
    <w:rsid w:val="00971F6A"/>
    <w:rsid w:val="00973173"/>
    <w:rsid w:val="00974613"/>
    <w:rsid w:val="009764C2"/>
    <w:rsid w:val="009776F6"/>
    <w:rsid w:val="00980C18"/>
    <w:rsid w:val="00980E3E"/>
    <w:rsid w:val="0098220C"/>
    <w:rsid w:val="00983424"/>
    <w:rsid w:val="00983D4E"/>
    <w:rsid w:val="00985AF9"/>
    <w:rsid w:val="00990BD7"/>
    <w:rsid w:val="009912E2"/>
    <w:rsid w:val="009914C2"/>
    <w:rsid w:val="00994100"/>
    <w:rsid w:val="009A0195"/>
    <w:rsid w:val="009A1D23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4357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A2A"/>
    <w:rsid w:val="00A07FC0"/>
    <w:rsid w:val="00A109D4"/>
    <w:rsid w:val="00A1189B"/>
    <w:rsid w:val="00A11C54"/>
    <w:rsid w:val="00A132A9"/>
    <w:rsid w:val="00A13830"/>
    <w:rsid w:val="00A16B3A"/>
    <w:rsid w:val="00A22860"/>
    <w:rsid w:val="00A253C7"/>
    <w:rsid w:val="00A25A2B"/>
    <w:rsid w:val="00A30CFC"/>
    <w:rsid w:val="00A32BC8"/>
    <w:rsid w:val="00A32CAB"/>
    <w:rsid w:val="00A332B7"/>
    <w:rsid w:val="00A33E2A"/>
    <w:rsid w:val="00A37D31"/>
    <w:rsid w:val="00A4656E"/>
    <w:rsid w:val="00A503A0"/>
    <w:rsid w:val="00A53B0D"/>
    <w:rsid w:val="00A5503A"/>
    <w:rsid w:val="00A577F9"/>
    <w:rsid w:val="00A60EB0"/>
    <w:rsid w:val="00A61640"/>
    <w:rsid w:val="00A70D22"/>
    <w:rsid w:val="00A743C3"/>
    <w:rsid w:val="00A823D6"/>
    <w:rsid w:val="00A84F3F"/>
    <w:rsid w:val="00A920D2"/>
    <w:rsid w:val="00A92242"/>
    <w:rsid w:val="00A932FF"/>
    <w:rsid w:val="00A94C25"/>
    <w:rsid w:val="00AA1509"/>
    <w:rsid w:val="00AA1AF5"/>
    <w:rsid w:val="00AA34B7"/>
    <w:rsid w:val="00AB0454"/>
    <w:rsid w:val="00AB07B5"/>
    <w:rsid w:val="00AB28DA"/>
    <w:rsid w:val="00AB5339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0CB7"/>
    <w:rsid w:val="00AE57BD"/>
    <w:rsid w:val="00AE5D43"/>
    <w:rsid w:val="00AF34AA"/>
    <w:rsid w:val="00AF4198"/>
    <w:rsid w:val="00AF4677"/>
    <w:rsid w:val="00AF58D9"/>
    <w:rsid w:val="00B01DA7"/>
    <w:rsid w:val="00B03D2D"/>
    <w:rsid w:val="00B042FC"/>
    <w:rsid w:val="00B11CA5"/>
    <w:rsid w:val="00B21214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37442"/>
    <w:rsid w:val="00B41A93"/>
    <w:rsid w:val="00B42EC3"/>
    <w:rsid w:val="00B44512"/>
    <w:rsid w:val="00B543B9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62A2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279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385"/>
    <w:rsid w:val="00BE3611"/>
    <w:rsid w:val="00BE3A41"/>
    <w:rsid w:val="00BE5EA1"/>
    <w:rsid w:val="00BE5EA4"/>
    <w:rsid w:val="00BE70BB"/>
    <w:rsid w:val="00BE7FB9"/>
    <w:rsid w:val="00BF042A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298C"/>
    <w:rsid w:val="00C22FE2"/>
    <w:rsid w:val="00C24DC9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0433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427C"/>
    <w:rsid w:val="00CA6A37"/>
    <w:rsid w:val="00CA70BF"/>
    <w:rsid w:val="00CB00C4"/>
    <w:rsid w:val="00CB504B"/>
    <w:rsid w:val="00CC1559"/>
    <w:rsid w:val="00CC1972"/>
    <w:rsid w:val="00CC367C"/>
    <w:rsid w:val="00CC45F1"/>
    <w:rsid w:val="00CC55DC"/>
    <w:rsid w:val="00CC7B9D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3963"/>
    <w:rsid w:val="00D64558"/>
    <w:rsid w:val="00D669DE"/>
    <w:rsid w:val="00D67294"/>
    <w:rsid w:val="00D719F6"/>
    <w:rsid w:val="00D72747"/>
    <w:rsid w:val="00D732F0"/>
    <w:rsid w:val="00D73CDD"/>
    <w:rsid w:val="00D74088"/>
    <w:rsid w:val="00D745DE"/>
    <w:rsid w:val="00D916B3"/>
    <w:rsid w:val="00D91EB7"/>
    <w:rsid w:val="00D924F9"/>
    <w:rsid w:val="00D9409E"/>
    <w:rsid w:val="00D95662"/>
    <w:rsid w:val="00D9575F"/>
    <w:rsid w:val="00D95E2A"/>
    <w:rsid w:val="00DA7FD2"/>
    <w:rsid w:val="00DB1C3F"/>
    <w:rsid w:val="00DB28AB"/>
    <w:rsid w:val="00DB2C7D"/>
    <w:rsid w:val="00DB5A5D"/>
    <w:rsid w:val="00DB7723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2B9A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292"/>
    <w:rsid w:val="00E75382"/>
    <w:rsid w:val="00E7581F"/>
    <w:rsid w:val="00E75836"/>
    <w:rsid w:val="00E80D6F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D2F94"/>
    <w:rsid w:val="00ED3FF2"/>
    <w:rsid w:val="00ED5E88"/>
    <w:rsid w:val="00ED6092"/>
    <w:rsid w:val="00EE0691"/>
    <w:rsid w:val="00EE0F0A"/>
    <w:rsid w:val="00EE174F"/>
    <w:rsid w:val="00EE32EA"/>
    <w:rsid w:val="00EE33EF"/>
    <w:rsid w:val="00EE63BF"/>
    <w:rsid w:val="00EF164C"/>
    <w:rsid w:val="00EF43BA"/>
    <w:rsid w:val="00EF5A0D"/>
    <w:rsid w:val="00F01D44"/>
    <w:rsid w:val="00F04286"/>
    <w:rsid w:val="00F05947"/>
    <w:rsid w:val="00F05A83"/>
    <w:rsid w:val="00F07EC8"/>
    <w:rsid w:val="00F11296"/>
    <w:rsid w:val="00F13BAC"/>
    <w:rsid w:val="00F14012"/>
    <w:rsid w:val="00F1690E"/>
    <w:rsid w:val="00F17470"/>
    <w:rsid w:val="00F17C14"/>
    <w:rsid w:val="00F257C3"/>
    <w:rsid w:val="00F27216"/>
    <w:rsid w:val="00F30435"/>
    <w:rsid w:val="00F30DAD"/>
    <w:rsid w:val="00F3397E"/>
    <w:rsid w:val="00F33E5B"/>
    <w:rsid w:val="00F35327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84E3A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C6700"/>
    <w:rsid w:val="00FD520F"/>
    <w:rsid w:val="00FE3DAD"/>
    <w:rsid w:val="00FE42C5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65E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5E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5E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5E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5ED1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A6ACF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AB53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picita.it/ri-evoluzionebilanciosostenibili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3646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2022-10-07T14:23:00Z</cp:lastPrinted>
  <dcterms:created xsi:type="dcterms:W3CDTF">2023-03-10T15:32:00Z</dcterms:created>
  <dcterms:modified xsi:type="dcterms:W3CDTF">2023-03-10T15:32:00Z</dcterms:modified>
</cp:coreProperties>
</file>