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251A0" w14:textId="585F2E1B" w:rsidR="00087BFB" w:rsidRDefault="00087BFB" w:rsidP="00087BFB">
      <w:pPr>
        <w:jc w:val="right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Civitanova Marche (Mc), </w:t>
      </w:r>
      <w:r w:rsidR="0058518B">
        <w:rPr>
          <w:rFonts w:ascii="Tahoma" w:eastAsia="Tahoma" w:hAnsi="Tahoma" w:cs="Tahoma"/>
          <w:sz w:val="20"/>
        </w:rPr>
        <w:t>21</w:t>
      </w:r>
      <w:r w:rsidR="008C49E0">
        <w:rPr>
          <w:rFonts w:ascii="Tahoma" w:eastAsia="Tahoma" w:hAnsi="Tahoma" w:cs="Tahoma"/>
          <w:sz w:val="20"/>
        </w:rPr>
        <w:t xml:space="preserve"> aprile </w:t>
      </w:r>
      <w:r w:rsidR="00E75836">
        <w:rPr>
          <w:rFonts w:ascii="Tahoma" w:eastAsia="Tahoma" w:hAnsi="Tahoma" w:cs="Tahoma"/>
          <w:sz w:val="20"/>
        </w:rPr>
        <w:t>202</w:t>
      </w:r>
      <w:r w:rsidR="0058518B">
        <w:rPr>
          <w:rFonts w:ascii="Tahoma" w:eastAsia="Tahoma" w:hAnsi="Tahoma" w:cs="Tahoma"/>
          <w:sz w:val="20"/>
        </w:rPr>
        <w:t>3</w:t>
      </w:r>
    </w:p>
    <w:p w14:paraId="622173CA" w14:textId="77777777" w:rsidR="00087BFB" w:rsidRDefault="00087BFB" w:rsidP="00087BFB">
      <w:pPr>
        <w:rPr>
          <w:rFonts w:ascii="Tahoma" w:eastAsia="Tahoma" w:hAnsi="Tahoma" w:cs="Tahoma"/>
          <w:b/>
          <w:sz w:val="20"/>
          <w:u w:val="single"/>
        </w:rPr>
      </w:pPr>
    </w:p>
    <w:p w14:paraId="5CE229CF" w14:textId="7DB9CF5E" w:rsidR="00087BFB" w:rsidRDefault="00087BFB" w:rsidP="00087BFB">
      <w:pPr>
        <w:rPr>
          <w:rFonts w:ascii="Tahoma" w:eastAsia="Tahoma" w:hAnsi="Tahoma" w:cs="Tahoma"/>
          <w:b/>
          <w:sz w:val="20"/>
          <w:u w:val="single"/>
        </w:rPr>
      </w:pPr>
      <w:r>
        <w:rPr>
          <w:rFonts w:ascii="Tahoma" w:eastAsia="Tahoma" w:hAnsi="Tahoma" w:cs="Tahoma"/>
          <w:b/>
          <w:sz w:val="20"/>
          <w:u w:val="single"/>
        </w:rPr>
        <w:t>COMUNICATO STAMPA</w:t>
      </w:r>
    </w:p>
    <w:p w14:paraId="1E936C9E" w14:textId="77777777" w:rsidR="008C49E0" w:rsidRDefault="008C49E0" w:rsidP="00770443">
      <w:pPr>
        <w:tabs>
          <w:tab w:val="left" w:pos="2766"/>
        </w:tabs>
        <w:jc w:val="both"/>
        <w:rPr>
          <w:rFonts w:ascii="Tahoma" w:eastAsia="Tahoma" w:hAnsi="Tahoma" w:cs="Tahoma"/>
          <w:sz w:val="20"/>
          <w:szCs w:val="20"/>
        </w:rPr>
      </w:pPr>
    </w:p>
    <w:p w14:paraId="4A047EA9" w14:textId="5B62BA12" w:rsidR="008C49E0" w:rsidRPr="00F44C89" w:rsidRDefault="008C49E0" w:rsidP="00770443">
      <w:pPr>
        <w:tabs>
          <w:tab w:val="left" w:pos="2766"/>
        </w:tabs>
        <w:jc w:val="both"/>
        <w:rPr>
          <w:rFonts w:ascii="Tahoma" w:eastAsia="Tahoma" w:hAnsi="Tahoma" w:cs="Tahoma"/>
        </w:rPr>
      </w:pPr>
    </w:p>
    <w:p w14:paraId="7E740AF2" w14:textId="3E0097DA" w:rsidR="008C49E0" w:rsidRPr="00F44C89" w:rsidRDefault="008C49E0" w:rsidP="004D7C7B">
      <w:pPr>
        <w:tabs>
          <w:tab w:val="left" w:pos="2766"/>
        </w:tabs>
        <w:jc w:val="center"/>
        <w:rPr>
          <w:rFonts w:ascii="Tahoma" w:eastAsia="Tahoma" w:hAnsi="Tahoma" w:cs="Tahoma"/>
          <w:b/>
          <w:bCs/>
        </w:rPr>
      </w:pPr>
      <w:r w:rsidRPr="00F44C89">
        <w:rPr>
          <w:rFonts w:ascii="Tahoma" w:eastAsia="Tahoma" w:hAnsi="Tahoma" w:cs="Tahoma"/>
          <w:b/>
          <w:bCs/>
        </w:rPr>
        <w:t xml:space="preserve">Banco Marchigiano </w:t>
      </w:r>
      <w:r w:rsidR="0058518B" w:rsidRPr="00F44C89">
        <w:rPr>
          <w:rFonts w:ascii="Tahoma" w:eastAsia="Tahoma" w:hAnsi="Tahoma" w:cs="Tahoma"/>
          <w:b/>
          <w:bCs/>
        </w:rPr>
        <w:t xml:space="preserve">ancora </w:t>
      </w:r>
      <w:r w:rsidRPr="00F44C89">
        <w:rPr>
          <w:rFonts w:ascii="Tahoma" w:eastAsia="Tahoma" w:hAnsi="Tahoma" w:cs="Tahoma"/>
          <w:b/>
          <w:bCs/>
        </w:rPr>
        <w:t>al fianco di Marche Teatro.</w:t>
      </w:r>
    </w:p>
    <w:p w14:paraId="75E6B507" w14:textId="777A3C99" w:rsidR="008C49E0" w:rsidRPr="00F44C89" w:rsidRDefault="0058518B" w:rsidP="004D7C7B">
      <w:pPr>
        <w:tabs>
          <w:tab w:val="left" w:pos="2766"/>
          <w:tab w:val="center" w:pos="4819"/>
          <w:tab w:val="left" w:pos="8060"/>
        </w:tabs>
        <w:jc w:val="center"/>
        <w:rPr>
          <w:rFonts w:ascii="Tahoma" w:eastAsia="Tahoma" w:hAnsi="Tahoma" w:cs="Tahoma"/>
          <w:b/>
          <w:bCs/>
        </w:rPr>
      </w:pPr>
      <w:r w:rsidRPr="00F44C89">
        <w:rPr>
          <w:rFonts w:ascii="Tahoma" w:eastAsia="Tahoma" w:hAnsi="Tahoma" w:cs="Tahoma"/>
          <w:b/>
          <w:bCs/>
        </w:rPr>
        <w:t xml:space="preserve">“Una </w:t>
      </w:r>
      <w:r w:rsidR="008C49E0" w:rsidRPr="00F44C89">
        <w:rPr>
          <w:rFonts w:ascii="Tahoma" w:eastAsia="Tahoma" w:hAnsi="Tahoma" w:cs="Tahoma"/>
          <w:b/>
          <w:bCs/>
        </w:rPr>
        <w:t>partnership</w:t>
      </w:r>
      <w:r w:rsidRPr="00F44C89">
        <w:rPr>
          <w:rFonts w:ascii="Tahoma" w:eastAsia="Tahoma" w:hAnsi="Tahoma" w:cs="Tahoma"/>
          <w:b/>
          <w:bCs/>
        </w:rPr>
        <w:t xml:space="preserve"> prestigiosa per noi”</w:t>
      </w:r>
    </w:p>
    <w:p w14:paraId="34AD5778" w14:textId="2B302AF1" w:rsidR="008C49E0" w:rsidRPr="00F44C89" w:rsidRDefault="004D7C7B" w:rsidP="00F44C89">
      <w:pPr>
        <w:tabs>
          <w:tab w:val="left" w:pos="1887"/>
        </w:tabs>
        <w:jc w:val="both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ab/>
      </w:r>
    </w:p>
    <w:p w14:paraId="0481799B" w14:textId="79E45054" w:rsidR="0058518B" w:rsidRPr="00F44C89" w:rsidRDefault="0058518B" w:rsidP="00F44C89">
      <w:pPr>
        <w:jc w:val="both"/>
        <w:rPr>
          <w:rFonts w:ascii="Tahoma" w:eastAsia="Arial" w:hAnsi="Tahoma" w:cs="Tahoma"/>
          <w:sz w:val="20"/>
          <w:szCs w:val="20"/>
        </w:rPr>
      </w:pPr>
      <w:r w:rsidRPr="00F44C89">
        <w:rPr>
          <w:rFonts w:ascii="Tahoma" w:eastAsia="Arial" w:hAnsi="Tahoma" w:cs="Tahoma"/>
          <w:sz w:val="20"/>
          <w:szCs w:val="20"/>
        </w:rPr>
        <w:t>“Confermiamo con orgoglio e convinzione la nostra partnership con Marche Teatro, una realtà tutta nostra regionale</w:t>
      </w:r>
      <w:r w:rsidR="00CD4A88" w:rsidRPr="00F44C89">
        <w:rPr>
          <w:rFonts w:ascii="Tahoma" w:eastAsia="Arial" w:hAnsi="Tahoma" w:cs="Tahoma"/>
          <w:sz w:val="20"/>
          <w:szCs w:val="20"/>
        </w:rPr>
        <w:t>, ma</w:t>
      </w:r>
      <w:r w:rsidRPr="00F44C89">
        <w:rPr>
          <w:rFonts w:ascii="Tahoma" w:eastAsia="Arial" w:hAnsi="Tahoma" w:cs="Tahoma"/>
          <w:sz w:val="20"/>
          <w:szCs w:val="20"/>
        </w:rPr>
        <w:t xml:space="preserve"> dalla rilevanza nazionale e capace di essere volano di produzione e divulgazione culturale ed artistica”.</w:t>
      </w:r>
    </w:p>
    <w:p w14:paraId="03FB0FE3" w14:textId="3FBD36AC" w:rsidR="00CD4A88" w:rsidRPr="00F44C89" w:rsidRDefault="0058518B" w:rsidP="00F44C89">
      <w:pPr>
        <w:jc w:val="both"/>
        <w:rPr>
          <w:rFonts w:ascii="Tahoma" w:eastAsia="Arial" w:hAnsi="Tahoma" w:cs="Tahoma"/>
          <w:sz w:val="20"/>
          <w:szCs w:val="20"/>
        </w:rPr>
      </w:pPr>
      <w:r w:rsidRPr="00F44C89">
        <w:rPr>
          <w:rFonts w:ascii="Tahoma" w:eastAsia="Arial" w:hAnsi="Tahoma" w:cs="Tahoma"/>
          <w:sz w:val="20"/>
          <w:szCs w:val="20"/>
        </w:rPr>
        <w:t xml:space="preserve">Il Banco Marchigiano ribadisce con entusiasmo la sua collaborazione con Marche Teatro e con Le Muse di Ancona </w:t>
      </w:r>
      <w:r w:rsidR="00CD4A88" w:rsidRPr="00F44C89">
        <w:rPr>
          <w:rFonts w:ascii="Tahoma" w:eastAsia="Arial" w:hAnsi="Tahoma" w:cs="Tahoma"/>
          <w:sz w:val="20"/>
          <w:szCs w:val="20"/>
        </w:rPr>
        <w:t>attraverso</w:t>
      </w:r>
      <w:r w:rsidRPr="00F44C89">
        <w:rPr>
          <w:rFonts w:ascii="Tahoma" w:eastAsia="Arial" w:hAnsi="Tahoma" w:cs="Tahoma"/>
          <w:sz w:val="20"/>
          <w:szCs w:val="20"/>
        </w:rPr>
        <w:t xml:space="preserve"> le parole del suo </w:t>
      </w:r>
      <w:proofErr w:type="gramStart"/>
      <w:r w:rsidR="001909A9">
        <w:rPr>
          <w:rFonts w:ascii="Tahoma" w:eastAsia="Arial" w:hAnsi="Tahoma" w:cs="Tahoma"/>
          <w:sz w:val="20"/>
          <w:szCs w:val="20"/>
        </w:rPr>
        <w:t>Vice Presidente</w:t>
      </w:r>
      <w:proofErr w:type="gramEnd"/>
      <w:r w:rsidR="00CD4A88" w:rsidRPr="00F44C89">
        <w:rPr>
          <w:rFonts w:ascii="Tahoma" w:eastAsia="Arial" w:hAnsi="Tahoma" w:cs="Tahoma"/>
          <w:sz w:val="20"/>
          <w:szCs w:val="20"/>
        </w:rPr>
        <w:t xml:space="preserve">, </w:t>
      </w:r>
      <w:r w:rsidR="001909A9">
        <w:rPr>
          <w:rFonts w:ascii="Tahoma" w:eastAsia="Arial" w:hAnsi="Tahoma" w:cs="Tahoma"/>
          <w:sz w:val="20"/>
          <w:szCs w:val="20"/>
        </w:rPr>
        <w:t xml:space="preserve">Marco Bindelli, </w:t>
      </w:r>
      <w:r w:rsidR="00CD4A88" w:rsidRPr="00F44C89">
        <w:rPr>
          <w:rFonts w:ascii="Tahoma" w:eastAsia="Arial" w:hAnsi="Tahoma" w:cs="Tahoma"/>
          <w:sz w:val="20"/>
          <w:szCs w:val="20"/>
        </w:rPr>
        <w:t xml:space="preserve">che sottolinea anche come </w:t>
      </w:r>
    </w:p>
    <w:p w14:paraId="441997F4" w14:textId="615BD24D" w:rsidR="00CD4A88" w:rsidRPr="00F44C89" w:rsidRDefault="00CD4A88" w:rsidP="00F44C89">
      <w:pPr>
        <w:jc w:val="both"/>
        <w:rPr>
          <w:rFonts w:ascii="Tahoma" w:eastAsia="Arial" w:hAnsi="Tahoma" w:cs="Tahoma"/>
          <w:sz w:val="20"/>
          <w:szCs w:val="20"/>
        </w:rPr>
      </w:pPr>
      <w:r w:rsidRPr="00F44C89">
        <w:rPr>
          <w:rFonts w:ascii="Tahoma" w:eastAsia="Arial" w:hAnsi="Tahoma" w:cs="Tahoma"/>
          <w:sz w:val="20"/>
          <w:szCs w:val="20"/>
        </w:rPr>
        <w:t xml:space="preserve">“l’arte e la cultura sono senza dubbio cibo e ossigeno per la nostra mente. E pertanto chi le produce </w:t>
      </w:r>
      <w:proofErr w:type="gramStart"/>
      <w:r w:rsidRPr="00F44C89">
        <w:rPr>
          <w:rFonts w:ascii="Tahoma" w:eastAsia="Arial" w:hAnsi="Tahoma" w:cs="Tahoma"/>
          <w:sz w:val="20"/>
          <w:szCs w:val="20"/>
        </w:rPr>
        <w:t>merita apprezzamento</w:t>
      </w:r>
      <w:proofErr w:type="gramEnd"/>
      <w:r w:rsidRPr="00F44C89">
        <w:rPr>
          <w:rFonts w:ascii="Tahoma" w:eastAsia="Arial" w:hAnsi="Tahoma" w:cs="Tahoma"/>
          <w:sz w:val="20"/>
          <w:szCs w:val="20"/>
        </w:rPr>
        <w:t xml:space="preserve"> e sostegno concreto. La cultura, tra l’altro, è nel </w:t>
      </w:r>
      <w:proofErr w:type="spellStart"/>
      <w:r w:rsidRPr="00F44C89">
        <w:rPr>
          <w:rFonts w:ascii="Tahoma" w:eastAsia="Arial" w:hAnsi="Tahoma" w:cs="Tahoma"/>
          <w:sz w:val="20"/>
          <w:szCs w:val="20"/>
        </w:rPr>
        <w:t>dna</w:t>
      </w:r>
      <w:proofErr w:type="spellEnd"/>
      <w:r w:rsidRPr="00F44C89">
        <w:rPr>
          <w:rFonts w:ascii="Tahoma" w:eastAsia="Arial" w:hAnsi="Tahoma" w:cs="Tahoma"/>
          <w:sz w:val="20"/>
          <w:szCs w:val="20"/>
        </w:rPr>
        <w:t xml:space="preserve"> di noi italiani e di noi marchigiani. Essa rappresenta anche un motore per i nostri territori che vivono e splendono anche grazie alle sue eccellenze culturali. Ecco perché un Istituto del territorio come il nostro non può, per sua stessa missione, non essere accanto alle sue migliori realtà”.</w:t>
      </w:r>
    </w:p>
    <w:p w14:paraId="660E4426" w14:textId="586EDB07" w:rsidR="00CD4A88" w:rsidRPr="00F44C89" w:rsidRDefault="00CD4A88" w:rsidP="00F44C89">
      <w:pPr>
        <w:jc w:val="both"/>
        <w:rPr>
          <w:rFonts w:ascii="Tahoma" w:eastAsia="Arial" w:hAnsi="Tahoma" w:cs="Tahoma"/>
          <w:sz w:val="20"/>
          <w:szCs w:val="20"/>
        </w:rPr>
      </w:pPr>
      <w:r w:rsidRPr="00F44C89">
        <w:rPr>
          <w:rFonts w:ascii="Tahoma" w:eastAsia="Arial" w:hAnsi="Tahoma" w:cs="Tahoma"/>
          <w:sz w:val="20"/>
          <w:szCs w:val="20"/>
        </w:rPr>
        <w:t xml:space="preserve">“In verità – conclude </w:t>
      </w:r>
      <w:r w:rsidR="001909A9">
        <w:rPr>
          <w:rFonts w:ascii="Tahoma" w:eastAsia="Arial" w:hAnsi="Tahoma" w:cs="Tahoma"/>
          <w:sz w:val="20"/>
          <w:szCs w:val="20"/>
        </w:rPr>
        <w:t>Bindelli</w:t>
      </w:r>
      <w:r w:rsidRPr="00F44C89">
        <w:rPr>
          <w:rFonts w:ascii="Tahoma" w:eastAsia="Arial" w:hAnsi="Tahoma" w:cs="Tahoma"/>
          <w:sz w:val="20"/>
          <w:szCs w:val="20"/>
        </w:rPr>
        <w:t xml:space="preserve"> – il nostro Istituto cerca anche di andare oltre e di avere attenzioni anche nei confronti di quelle iniziative e realtà magari meno enfatizzate ma che, nel loro piccolo, </w:t>
      </w:r>
      <w:r w:rsidR="00F44C89" w:rsidRPr="00F44C89">
        <w:rPr>
          <w:rFonts w:ascii="Tahoma" w:eastAsia="Arial" w:hAnsi="Tahoma" w:cs="Tahoma"/>
          <w:sz w:val="20"/>
          <w:szCs w:val="20"/>
        </w:rPr>
        <w:t>hanno una valenza altrettanto importante per le proprie comunità di riferimento</w:t>
      </w:r>
      <w:r w:rsidRPr="00F44C89">
        <w:rPr>
          <w:rFonts w:ascii="Tahoma" w:eastAsia="Arial" w:hAnsi="Tahoma" w:cs="Tahoma"/>
          <w:sz w:val="20"/>
          <w:szCs w:val="20"/>
        </w:rPr>
        <w:t xml:space="preserve">”.  </w:t>
      </w:r>
    </w:p>
    <w:p w14:paraId="7AD056C0" w14:textId="4C59585F" w:rsidR="00CD4A88" w:rsidRPr="00F44C89" w:rsidRDefault="00CD4A88" w:rsidP="00F44C89">
      <w:pPr>
        <w:jc w:val="both"/>
        <w:rPr>
          <w:rFonts w:ascii="Tahoma" w:eastAsia="Arial" w:hAnsi="Tahoma" w:cs="Tahoma"/>
          <w:sz w:val="20"/>
          <w:szCs w:val="20"/>
        </w:rPr>
      </w:pPr>
    </w:p>
    <w:p w14:paraId="4DF70D1A" w14:textId="77777777" w:rsidR="008C49E0" w:rsidRPr="00F44C89" w:rsidRDefault="008C49E0" w:rsidP="00F44C89">
      <w:pPr>
        <w:spacing w:line="0" w:lineRule="atLeast"/>
        <w:jc w:val="both"/>
        <w:rPr>
          <w:rFonts w:ascii="Tahoma" w:eastAsia="Arial" w:hAnsi="Tahoma" w:cs="Tahoma"/>
          <w:sz w:val="20"/>
          <w:szCs w:val="20"/>
        </w:rPr>
      </w:pPr>
      <w:r w:rsidRPr="00F44C89">
        <w:rPr>
          <w:rFonts w:ascii="Tahoma" w:eastAsia="Arial" w:hAnsi="Tahoma" w:cs="Tahoma"/>
          <w:sz w:val="20"/>
          <w:szCs w:val="20"/>
        </w:rPr>
        <w:t xml:space="preserve">Il </w:t>
      </w:r>
      <w:r w:rsidRPr="00F44C89">
        <w:rPr>
          <w:rFonts w:ascii="Tahoma" w:eastAsia="Arial" w:hAnsi="Tahoma" w:cs="Tahoma"/>
          <w:b/>
          <w:bCs/>
          <w:sz w:val="20"/>
          <w:szCs w:val="20"/>
        </w:rPr>
        <w:t>Banco Marchigiano</w:t>
      </w:r>
      <w:r w:rsidRPr="00F44C89">
        <w:rPr>
          <w:rFonts w:ascii="Tahoma" w:eastAsia="Arial" w:hAnsi="Tahoma" w:cs="Tahoma"/>
          <w:sz w:val="20"/>
          <w:szCs w:val="20"/>
        </w:rPr>
        <w:t xml:space="preserve"> è un Istituto in forte crescita ed è diventato Banca di riferimento per tutto il territorio regionale marchigiano, a supporto di famiglie e imprese ma anche proponendosi come soggetto proattivo nel creare </w:t>
      </w:r>
      <w:r w:rsidRPr="00F44C89">
        <w:rPr>
          <w:rFonts w:ascii="Tahoma" w:eastAsia="Arial" w:hAnsi="Tahoma" w:cs="Tahoma"/>
          <w:b/>
          <w:sz w:val="20"/>
          <w:szCs w:val="20"/>
        </w:rPr>
        <w:t xml:space="preserve">reti e sinergie </w:t>
      </w:r>
      <w:r w:rsidRPr="00F44C89">
        <w:rPr>
          <w:rFonts w:ascii="Tahoma" w:eastAsia="Arial" w:hAnsi="Tahoma" w:cs="Tahoma"/>
          <w:sz w:val="20"/>
          <w:szCs w:val="20"/>
        </w:rPr>
        <w:t xml:space="preserve">tra le eccellenze del territorio, quelle imprenditoriali, culturali, associative, del no profit. </w:t>
      </w:r>
    </w:p>
    <w:p w14:paraId="19BE851A" w14:textId="77777777" w:rsidR="008C49E0" w:rsidRPr="00F44C89" w:rsidRDefault="008C49E0" w:rsidP="00F44C89">
      <w:pPr>
        <w:spacing w:line="0" w:lineRule="atLeast"/>
        <w:jc w:val="both"/>
        <w:rPr>
          <w:rFonts w:ascii="Tahoma" w:hAnsi="Tahoma" w:cs="Tahoma"/>
          <w:sz w:val="20"/>
          <w:szCs w:val="20"/>
        </w:rPr>
      </w:pPr>
      <w:r w:rsidRPr="00F44C89">
        <w:rPr>
          <w:rFonts w:ascii="Tahoma" w:hAnsi="Tahoma" w:cs="Tahoma"/>
          <w:sz w:val="20"/>
          <w:szCs w:val="20"/>
        </w:rPr>
        <w:t>Il Banco</w:t>
      </w:r>
      <w:r w:rsidRPr="00F44C89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44C89">
        <w:rPr>
          <w:rFonts w:ascii="Tahoma" w:hAnsi="Tahoma" w:cs="Tahoma"/>
          <w:sz w:val="20"/>
          <w:szCs w:val="20"/>
        </w:rPr>
        <w:t>affonda le sue radici in due Istituti di credito marchigiani dalla storia ultradecennale e profondamente radicati nei rispettivi territori, la BCC di Civitanova Marche e Montecosaro e la Banca di Suasa. Dalla loro fusione è ufficialmente nato, il 15 dicembre del 2018, il Banco Marchigiano.</w:t>
      </w:r>
    </w:p>
    <w:p w14:paraId="3D04E414" w14:textId="657659B0" w:rsidR="008C49E0" w:rsidRPr="00F44C89" w:rsidRDefault="008C49E0" w:rsidP="00F44C89">
      <w:pPr>
        <w:jc w:val="both"/>
        <w:rPr>
          <w:rFonts w:ascii="Tahoma" w:hAnsi="Tahoma" w:cs="Tahoma"/>
          <w:sz w:val="20"/>
          <w:szCs w:val="20"/>
        </w:rPr>
      </w:pPr>
      <w:r w:rsidRPr="00F44C89">
        <w:rPr>
          <w:rFonts w:ascii="Tahoma" w:hAnsi="Tahoma" w:cs="Tahoma"/>
          <w:sz w:val="20"/>
          <w:szCs w:val="20"/>
        </w:rPr>
        <w:t>Dal</w:t>
      </w:r>
      <w:r w:rsidR="001909A9">
        <w:rPr>
          <w:rFonts w:ascii="Tahoma" w:hAnsi="Tahoma" w:cs="Tahoma"/>
          <w:sz w:val="20"/>
          <w:szCs w:val="20"/>
        </w:rPr>
        <w:t xml:space="preserve"> 1</w:t>
      </w:r>
      <w:r w:rsidRPr="00F44C89">
        <w:rPr>
          <w:rFonts w:ascii="Tahoma" w:hAnsi="Tahoma" w:cs="Tahoma"/>
          <w:sz w:val="20"/>
          <w:szCs w:val="20"/>
        </w:rPr>
        <w:t>° ottobre</w:t>
      </w:r>
      <w:r w:rsidR="001909A9">
        <w:rPr>
          <w:rFonts w:ascii="Tahoma" w:hAnsi="Tahoma" w:cs="Tahoma"/>
          <w:sz w:val="20"/>
          <w:szCs w:val="20"/>
        </w:rPr>
        <w:t xml:space="preserve"> 2021</w:t>
      </w:r>
      <w:r w:rsidRPr="00F44C89">
        <w:rPr>
          <w:rFonts w:ascii="Tahoma" w:hAnsi="Tahoma" w:cs="Tahoma"/>
          <w:sz w:val="20"/>
          <w:szCs w:val="20"/>
        </w:rPr>
        <w:t xml:space="preserve">, poi, il Banco Marchigiano ha dato vita ad una nuova realtà nel panorama del Credito Cooperativo Italiano attraverso l’incorporazione della Banca del Gran Sasso d’Italia. Il nuovo Istituto di Credito interregionale ha </w:t>
      </w:r>
      <w:r w:rsidRPr="00F44C89">
        <w:rPr>
          <w:rFonts w:ascii="Tahoma" w:hAnsi="Tahoma" w:cs="Tahoma"/>
          <w:b/>
          <w:bCs/>
          <w:sz w:val="20"/>
          <w:szCs w:val="20"/>
        </w:rPr>
        <w:t>28 filiali</w:t>
      </w:r>
      <w:r w:rsidRPr="00F44C89">
        <w:rPr>
          <w:rFonts w:ascii="Tahoma" w:hAnsi="Tahoma" w:cs="Tahoma"/>
          <w:sz w:val="20"/>
          <w:szCs w:val="20"/>
        </w:rPr>
        <w:t xml:space="preserve"> e abbraccia un territorio di </w:t>
      </w:r>
      <w:r w:rsidRPr="00F44C89">
        <w:rPr>
          <w:rFonts w:ascii="Tahoma" w:hAnsi="Tahoma" w:cs="Tahoma"/>
          <w:b/>
          <w:bCs/>
          <w:sz w:val="20"/>
          <w:szCs w:val="20"/>
        </w:rPr>
        <w:t>6 province (Pesaro Urbino, Ancona, Macerata, Fermo, Teramo e L’Aquila)</w:t>
      </w:r>
      <w:r w:rsidRPr="00F44C89">
        <w:rPr>
          <w:rFonts w:ascii="Tahoma" w:hAnsi="Tahoma" w:cs="Tahoma"/>
          <w:sz w:val="20"/>
          <w:szCs w:val="20"/>
        </w:rPr>
        <w:t xml:space="preserve">, </w:t>
      </w:r>
      <w:r w:rsidR="00F44C89" w:rsidRPr="00F44C89">
        <w:rPr>
          <w:rFonts w:ascii="Tahoma" w:eastAsia="Tahoma" w:hAnsi="Tahoma" w:cs="Tahoma"/>
          <w:sz w:val="20"/>
          <w:szCs w:val="20"/>
        </w:rPr>
        <w:t xml:space="preserve">a servizio complessivamente di </w:t>
      </w:r>
      <w:r w:rsidR="00F44C89" w:rsidRPr="00F44C89">
        <w:rPr>
          <w:rFonts w:ascii="Tahoma" w:eastAsia="Tahoma" w:hAnsi="Tahoma" w:cs="Tahoma"/>
          <w:b/>
          <w:bCs/>
          <w:sz w:val="20"/>
          <w:szCs w:val="20"/>
        </w:rPr>
        <w:t>119 comuni</w:t>
      </w:r>
      <w:r w:rsidR="00F44C89" w:rsidRPr="00F44C89">
        <w:rPr>
          <w:rFonts w:ascii="Tahoma" w:eastAsia="Tahoma" w:hAnsi="Tahoma" w:cs="Tahoma"/>
          <w:sz w:val="20"/>
          <w:szCs w:val="20"/>
        </w:rPr>
        <w:t xml:space="preserve">, un numero di </w:t>
      </w:r>
      <w:r w:rsidR="00F44C89" w:rsidRPr="00F44C89">
        <w:rPr>
          <w:rFonts w:ascii="Tahoma" w:eastAsia="Tahoma" w:hAnsi="Tahoma" w:cs="Tahoma"/>
          <w:b/>
          <w:bCs/>
          <w:sz w:val="20"/>
          <w:szCs w:val="20"/>
        </w:rPr>
        <w:t>soci</w:t>
      </w:r>
      <w:r w:rsidR="00F44C89" w:rsidRPr="00F44C89">
        <w:rPr>
          <w:rFonts w:ascii="Tahoma" w:eastAsia="Tahoma" w:hAnsi="Tahoma" w:cs="Tahoma"/>
          <w:sz w:val="20"/>
          <w:szCs w:val="20"/>
        </w:rPr>
        <w:t xml:space="preserve"> pari a oltre </w:t>
      </w:r>
      <w:r w:rsidR="00F44C89" w:rsidRPr="00F44C89">
        <w:rPr>
          <w:rFonts w:ascii="Tahoma" w:eastAsia="Tahoma" w:hAnsi="Tahoma" w:cs="Tahoma"/>
          <w:b/>
          <w:bCs/>
          <w:sz w:val="20"/>
          <w:szCs w:val="20"/>
        </w:rPr>
        <w:t>11 mila e 500</w:t>
      </w:r>
      <w:r w:rsidR="00F44C89" w:rsidRPr="00F44C89">
        <w:rPr>
          <w:rFonts w:ascii="Tahoma" w:eastAsia="Tahoma" w:hAnsi="Tahoma" w:cs="Tahoma"/>
          <w:sz w:val="20"/>
          <w:szCs w:val="20"/>
        </w:rPr>
        <w:t xml:space="preserve"> e con circa </w:t>
      </w:r>
      <w:r w:rsidR="00F44C89" w:rsidRPr="00F44C89">
        <w:rPr>
          <w:rFonts w:ascii="Tahoma" w:eastAsia="Tahoma" w:hAnsi="Tahoma" w:cs="Tahoma"/>
          <w:b/>
          <w:bCs/>
          <w:sz w:val="20"/>
          <w:szCs w:val="20"/>
        </w:rPr>
        <w:t>200 dipendenti</w:t>
      </w:r>
      <w:r w:rsidR="00F44C89" w:rsidRPr="00F44C89">
        <w:rPr>
          <w:rFonts w:ascii="Tahoma" w:eastAsia="Tahoma" w:hAnsi="Tahoma" w:cs="Tahoma"/>
          <w:sz w:val="20"/>
          <w:szCs w:val="20"/>
        </w:rPr>
        <w:t>.</w:t>
      </w:r>
    </w:p>
    <w:p w14:paraId="4848D448" w14:textId="77777777" w:rsidR="00F44C89" w:rsidRDefault="00F44C89" w:rsidP="0058518B">
      <w:pPr>
        <w:jc w:val="both"/>
        <w:rPr>
          <w:rFonts w:ascii="Tahoma" w:eastAsia="Tahoma" w:hAnsi="Tahoma" w:cs="Tahoma"/>
          <w:i/>
          <w:sz w:val="16"/>
          <w:szCs w:val="16"/>
        </w:rPr>
      </w:pPr>
    </w:p>
    <w:p w14:paraId="211D27BF" w14:textId="1B0C7748" w:rsidR="0058518B" w:rsidRPr="00770443" w:rsidRDefault="0058518B" w:rsidP="0058518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---</w:t>
      </w:r>
    </w:p>
    <w:p w14:paraId="768A7DDC" w14:textId="77777777" w:rsidR="0058518B" w:rsidRPr="00770443" w:rsidRDefault="0058518B" w:rsidP="0058518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Nico Coppari</w:t>
      </w:r>
    </w:p>
    <w:p w14:paraId="3A0B58F5" w14:textId="77777777" w:rsidR="0058518B" w:rsidRPr="00770443" w:rsidRDefault="0058518B" w:rsidP="0058518B">
      <w:pPr>
        <w:jc w:val="both"/>
        <w:rPr>
          <w:rFonts w:ascii="Tahoma" w:eastAsia="Tahoma" w:hAnsi="Tahoma" w:cs="Tahoma"/>
          <w:b/>
          <w:sz w:val="16"/>
          <w:szCs w:val="16"/>
        </w:rPr>
      </w:pPr>
      <w:r w:rsidRPr="00770443">
        <w:rPr>
          <w:rFonts w:ascii="Tahoma" w:eastAsia="Tahoma" w:hAnsi="Tahoma" w:cs="Tahoma"/>
          <w:b/>
          <w:i/>
          <w:sz w:val="16"/>
          <w:szCs w:val="16"/>
        </w:rPr>
        <w:t xml:space="preserve">Ufficio Stampa </w:t>
      </w:r>
    </w:p>
    <w:p w14:paraId="6060888B" w14:textId="77777777" w:rsidR="0058518B" w:rsidRPr="00770443" w:rsidRDefault="0058518B" w:rsidP="0058518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Banco Marchigiano – Credito Cooperativo</w:t>
      </w:r>
    </w:p>
    <w:p w14:paraId="726318A8" w14:textId="77777777" w:rsidR="0058518B" w:rsidRPr="00770443" w:rsidRDefault="0058518B" w:rsidP="0058518B">
      <w:pPr>
        <w:jc w:val="both"/>
        <w:rPr>
          <w:rFonts w:eastAsia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M. 3398399859</w:t>
      </w:r>
    </w:p>
    <w:p w14:paraId="434B2C39" w14:textId="5EB5CEE7" w:rsidR="00E94BC6" w:rsidRPr="00770443" w:rsidRDefault="00E94BC6" w:rsidP="0058518B">
      <w:pPr>
        <w:tabs>
          <w:tab w:val="left" w:pos="2766"/>
        </w:tabs>
        <w:jc w:val="both"/>
        <w:rPr>
          <w:rFonts w:eastAsia="Tahoma"/>
          <w:sz w:val="16"/>
          <w:szCs w:val="16"/>
        </w:rPr>
      </w:pPr>
    </w:p>
    <w:sectPr w:rsidR="00E94BC6" w:rsidRPr="00770443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EDB6F" w14:textId="77777777" w:rsidR="008D06B9" w:rsidRDefault="008D06B9">
      <w:r>
        <w:separator/>
      </w:r>
    </w:p>
  </w:endnote>
  <w:endnote w:type="continuationSeparator" w:id="0">
    <w:p w14:paraId="06C1E30F" w14:textId="77777777" w:rsidR="008D06B9" w:rsidRDefault="008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E8wEAAMgDAAAOAAAAZHJzL2Uyb0RvYy54bWysU9tuEzEQfUfiHyy/k82GpE1W2VRVqyKk&#10;chGFD5j4kl3weoztZDd8fcfOhRTeEC/WXM/MnBkvb4bOsJ3yoUVb83I05kxZgbK1m5p/+/rwZs5Z&#10;iGAlGLSq5nsV+M3q9atl7yo1wQaNVJ4RiA1V72rexOiqogiiUR2EETplyanRdxBJ9ZtCeugJvTPF&#10;ZDy+Knr00nkUKgSy3h+cfJXxtVYiftI6qMhMzam3mF+f33V6i9USqo0H17Ti2Ab8QxcdtJaKnqHu&#10;IQLb+vYvqK4VHgPqOBLYFah1K1SegaYpx39M89SAU3kWIie4M03h/8GKj7sn99mn1oN7RPEjMIt3&#10;DdiNuvUe+0aBpHJlIqroXajOCUkJlMrW/QeUtFrYRswcDNp3CZCmY0Omen+mWg2RCTJeLa4nb8e0&#10;EUG+xXU5m+VdFFCdsp0P8Z3CjiWh5h63Vn6hfeYSsHsMMfMtmYUuVZffOdOdoe3twDACnM9z01Ad&#10;gwn7hJkyLT60xuT9G/vCQIHJksdNE6ZjClUc1gNFJ3GNck+DezycE50/CQ36X5z1dEo1Dz+34BVn&#10;5r0l8hbldJpuLyvT2fWEFH/pWV96wAqCqnnk7CDexcO9bp1vNw1VKjMFFm+JcN3G02YOXR37pnMh&#10;6cU9Xuo56vcHXD0DAAD//wMAUEsDBBQABgAIAAAAIQBwl1W54AAAAAsBAAAPAAAAZHJzL2Rvd25y&#10;ZXYueG1sTI9BT8MwDIXvSPyHyEhcpi2lTG1Vmk4TCAkhLgx2zxov7Wicqsm28u/xTuxm+z09f69a&#10;Ta4XJxxD50nBwyIBgdR405FV8P31Oi9AhKjJ6N4TKvjFAKv69qbSpfFn+sTTJlrBIRRKraCNcSil&#10;DE2LToeFH5BY2/vR6cjraKUZ9ZnDXS/TJMmk0x3xh1YP+Nxi87M5OgXFaKf1++zgcZvnfmnfZi8f&#10;W1Tq/m5aP4GIOMV/M1zwGR1qZtr5I5kgegXzPOUukYdimYO4OJI049NOQVY8gqwred2h/gMAAP//&#10;AwBQSwECLQAUAAYACAAAACEAtoM4kv4AAADhAQAAEwAAAAAAAAAAAAAAAAAAAAAAW0NvbnRlbnRf&#10;VHlwZXNdLnhtbFBLAQItABQABgAIAAAAIQA4/SH/1gAAAJQBAAALAAAAAAAAAAAAAAAAAC8BAABf&#10;cmVscy8ucmVsc1BLAQItABQABgAIAAAAIQBp4fcE8wEAAMgDAAAOAAAAAAAAAAAAAAAAAC4CAABk&#10;cnMvZTJvRG9jLnhtbFBLAQItABQABgAIAAAAIQBwl1W54AAAAAsBAAAPAAAAAAAAAAAAAAAAAE0E&#10;AABkcnMvZG93bnJldi54bWxQSwUGAAAAAAQABADzAAAAWgUAAAAA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C70E2" w14:textId="77777777" w:rsidR="008D06B9" w:rsidRDefault="008D06B9">
      <w:r>
        <w:separator/>
      </w:r>
    </w:p>
  </w:footnote>
  <w:footnote w:type="continuationSeparator" w:id="0">
    <w:p w14:paraId="5C1DE2F5" w14:textId="77777777" w:rsidR="008D06B9" w:rsidRDefault="008D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DF46" w14:textId="77777777" w:rsidR="0019560E" w:rsidRDefault="0019560E" w:rsidP="0019560E">
    <w:pPr>
      <w:pStyle w:val="Intestazione"/>
      <w:jc w:val="center"/>
    </w:pPr>
  </w:p>
  <w:p w14:paraId="3FE131D3" w14:textId="1FF4124D" w:rsidR="0019560E" w:rsidRDefault="0019560E" w:rsidP="0019560E">
    <w:pPr>
      <w:pStyle w:val="Intestazione"/>
      <w:jc w:val="center"/>
    </w:pPr>
    <w:r>
      <w:rPr>
        <w:noProof/>
      </w:rPr>
      <w:drawing>
        <wp:inline distT="0" distB="0" distL="0" distR="0" wp14:anchorId="0E39F7AA" wp14:editId="01CFE796">
          <wp:extent cx="4945380" cy="998942"/>
          <wp:effectExtent l="0" t="0" r="762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6359" cy="10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9C3104" w14:textId="3B112312" w:rsidR="0019560E" w:rsidRDefault="0019560E" w:rsidP="0019560E">
    <w:pPr>
      <w:pStyle w:val="Intestazione"/>
    </w:pPr>
  </w:p>
  <w:p w14:paraId="1B7B415C" w14:textId="77777777" w:rsidR="0019560E" w:rsidRPr="0019560E" w:rsidRDefault="0019560E" w:rsidP="001956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38731766">
    <w:abstractNumId w:val="4"/>
  </w:num>
  <w:num w:numId="2" w16cid:durableId="283082097">
    <w:abstractNumId w:val="3"/>
  </w:num>
  <w:num w:numId="3" w16cid:durableId="609631654">
    <w:abstractNumId w:val="0"/>
  </w:num>
  <w:num w:numId="4" w16cid:durableId="398597923">
    <w:abstractNumId w:val="9"/>
  </w:num>
  <w:num w:numId="5" w16cid:durableId="368801367">
    <w:abstractNumId w:val="7"/>
  </w:num>
  <w:num w:numId="6" w16cid:durableId="1393895118">
    <w:abstractNumId w:val="8"/>
  </w:num>
  <w:num w:numId="7" w16cid:durableId="501236290">
    <w:abstractNumId w:val="5"/>
  </w:num>
  <w:num w:numId="8" w16cid:durableId="2141873164">
    <w:abstractNumId w:val="2"/>
  </w:num>
  <w:num w:numId="9" w16cid:durableId="13373470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3454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C1"/>
    <w:rsid w:val="00000A5F"/>
    <w:rsid w:val="00001DAE"/>
    <w:rsid w:val="00002715"/>
    <w:rsid w:val="00004798"/>
    <w:rsid w:val="000057AC"/>
    <w:rsid w:val="00007D13"/>
    <w:rsid w:val="000119DD"/>
    <w:rsid w:val="0001474F"/>
    <w:rsid w:val="00016771"/>
    <w:rsid w:val="00021A58"/>
    <w:rsid w:val="00021A80"/>
    <w:rsid w:val="000257C1"/>
    <w:rsid w:val="000335E5"/>
    <w:rsid w:val="00033A83"/>
    <w:rsid w:val="0003490E"/>
    <w:rsid w:val="000349AB"/>
    <w:rsid w:val="00035CB3"/>
    <w:rsid w:val="00036E6B"/>
    <w:rsid w:val="00037C08"/>
    <w:rsid w:val="0004079C"/>
    <w:rsid w:val="00040F8B"/>
    <w:rsid w:val="000417D2"/>
    <w:rsid w:val="00044165"/>
    <w:rsid w:val="00047D1B"/>
    <w:rsid w:val="00052279"/>
    <w:rsid w:val="00053262"/>
    <w:rsid w:val="00053EAB"/>
    <w:rsid w:val="000577A9"/>
    <w:rsid w:val="00062089"/>
    <w:rsid w:val="000631DA"/>
    <w:rsid w:val="000652E5"/>
    <w:rsid w:val="00067E67"/>
    <w:rsid w:val="0007019D"/>
    <w:rsid w:val="0007728A"/>
    <w:rsid w:val="00077B62"/>
    <w:rsid w:val="00083251"/>
    <w:rsid w:val="000847E6"/>
    <w:rsid w:val="00085F1F"/>
    <w:rsid w:val="0008787A"/>
    <w:rsid w:val="00087BFB"/>
    <w:rsid w:val="00087F5B"/>
    <w:rsid w:val="000978F2"/>
    <w:rsid w:val="000A0DBF"/>
    <w:rsid w:val="000A26E9"/>
    <w:rsid w:val="000A49BC"/>
    <w:rsid w:val="000A6B14"/>
    <w:rsid w:val="000A78E3"/>
    <w:rsid w:val="000B0283"/>
    <w:rsid w:val="000B17C6"/>
    <w:rsid w:val="000B41A8"/>
    <w:rsid w:val="000B75A7"/>
    <w:rsid w:val="000B78C0"/>
    <w:rsid w:val="000C5152"/>
    <w:rsid w:val="000C7CD3"/>
    <w:rsid w:val="000D066A"/>
    <w:rsid w:val="000D0890"/>
    <w:rsid w:val="000D2982"/>
    <w:rsid w:val="000D3277"/>
    <w:rsid w:val="000D6849"/>
    <w:rsid w:val="000E024E"/>
    <w:rsid w:val="000E06E9"/>
    <w:rsid w:val="000E0E85"/>
    <w:rsid w:val="000E19A0"/>
    <w:rsid w:val="000E1B5B"/>
    <w:rsid w:val="000E4C97"/>
    <w:rsid w:val="000E7A04"/>
    <w:rsid w:val="000F2D1F"/>
    <w:rsid w:val="000F38AA"/>
    <w:rsid w:val="000F437B"/>
    <w:rsid w:val="000F5466"/>
    <w:rsid w:val="000F72D4"/>
    <w:rsid w:val="0010124C"/>
    <w:rsid w:val="0010207B"/>
    <w:rsid w:val="00105E99"/>
    <w:rsid w:val="00106032"/>
    <w:rsid w:val="00107D70"/>
    <w:rsid w:val="00110E86"/>
    <w:rsid w:val="001165EC"/>
    <w:rsid w:val="001167C0"/>
    <w:rsid w:val="0011755B"/>
    <w:rsid w:val="001232FC"/>
    <w:rsid w:val="0012382F"/>
    <w:rsid w:val="00123ED3"/>
    <w:rsid w:val="00130A74"/>
    <w:rsid w:val="00130F73"/>
    <w:rsid w:val="00131A6F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60BA4"/>
    <w:rsid w:val="00163DBB"/>
    <w:rsid w:val="00164728"/>
    <w:rsid w:val="00165A22"/>
    <w:rsid w:val="001726F0"/>
    <w:rsid w:val="0017726B"/>
    <w:rsid w:val="00177750"/>
    <w:rsid w:val="00182DB0"/>
    <w:rsid w:val="00182E10"/>
    <w:rsid w:val="0018307A"/>
    <w:rsid w:val="00186000"/>
    <w:rsid w:val="001909A9"/>
    <w:rsid w:val="00190E6B"/>
    <w:rsid w:val="001937B0"/>
    <w:rsid w:val="00193DC8"/>
    <w:rsid w:val="0019560E"/>
    <w:rsid w:val="001A3370"/>
    <w:rsid w:val="001A5201"/>
    <w:rsid w:val="001A6763"/>
    <w:rsid w:val="001B24D4"/>
    <w:rsid w:val="001B5A09"/>
    <w:rsid w:val="001B6214"/>
    <w:rsid w:val="001C5999"/>
    <w:rsid w:val="001C687A"/>
    <w:rsid w:val="001C7430"/>
    <w:rsid w:val="001D09A4"/>
    <w:rsid w:val="001D54EA"/>
    <w:rsid w:val="001D7DCC"/>
    <w:rsid w:val="001E2BEB"/>
    <w:rsid w:val="001E409C"/>
    <w:rsid w:val="001E4B7C"/>
    <w:rsid w:val="001E51D7"/>
    <w:rsid w:val="001E5C9C"/>
    <w:rsid w:val="001F12B5"/>
    <w:rsid w:val="001F18D8"/>
    <w:rsid w:val="001F4273"/>
    <w:rsid w:val="001F7BCB"/>
    <w:rsid w:val="00202D77"/>
    <w:rsid w:val="00203A35"/>
    <w:rsid w:val="00213EB3"/>
    <w:rsid w:val="0021562A"/>
    <w:rsid w:val="00216301"/>
    <w:rsid w:val="00217611"/>
    <w:rsid w:val="002208C6"/>
    <w:rsid w:val="002219B1"/>
    <w:rsid w:val="0022218E"/>
    <w:rsid w:val="002238B4"/>
    <w:rsid w:val="0022797A"/>
    <w:rsid w:val="00230C71"/>
    <w:rsid w:val="00233BCF"/>
    <w:rsid w:val="002365B9"/>
    <w:rsid w:val="002401B5"/>
    <w:rsid w:val="00241C2F"/>
    <w:rsid w:val="00242059"/>
    <w:rsid w:val="00242CAE"/>
    <w:rsid w:val="00245624"/>
    <w:rsid w:val="00245781"/>
    <w:rsid w:val="0025202A"/>
    <w:rsid w:val="00252647"/>
    <w:rsid w:val="0025292C"/>
    <w:rsid w:val="00253BAB"/>
    <w:rsid w:val="00265274"/>
    <w:rsid w:val="0026596D"/>
    <w:rsid w:val="00272916"/>
    <w:rsid w:val="002742B2"/>
    <w:rsid w:val="00275658"/>
    <w:rsid w:val="002772BF"/>
    <w:rsid w:val="00280FE3"/>
    <w:rsid w:val="002870F8"/>
    <w:rsid w:val="00287EDA"/>
    <w:rsid w:val="002901CF"/>
    <w:rsid w:val="00290510"/>
    <w:rsid w:val="002949F5"/>
    <w:rsid w:val="002A0F34"/>
    <w:rsid w:val="002A47CB"/>
    <w:rsid w:val="002A66FB"/>
    <w:rsid w:val="002A7180"/>
    <w:rsid w:val="002B0268"/>
    <w:rsid w:val="002B1BED"/>
    <w:rsid w:val="002B57BA"/>
    <w:rsid w:val="002C1BC4"/>
    <w:rsid w:val="002C39D2"/>
    <w:rsid w:val="002C7BD8"/>
    <w:rsid w:val="002D058E"/>
    <w:rsid w:val="002D416E"/>
    <w:rsid w:val="002D4527"/>
    <w:rsid w:val="002D5172"/>
    <w:rsid w:val="002D5AFB"/>
    <w:rsid w:val="002D5CC4"/>
    <w:rsid w:val="002E02C2"/>
    <w:rsid w:val="002E0343"/>
    <w:rsid w:val="002F271D"/>
    <w:rsid w:val="002F323C"/>
    <w:rsid w:val="002F79AC"/>
    <w:rsid w:val="00300008"/>
    <w:rsid w:val="00307B9F"/>
    <w:rsid w:val="003106C4"/>
    <w:rsid w:val="00316268"/>
    <w:rsid w:val="003203AF"/>
    <w:rsid w:val="00321B6C"/>
    <w:rsid w:val="00331517"/>
    <w:rsid w:val="00336246"/>
    <w:rsid w:val="00336575"/>
    <w:rsid w:val="0034146D"/>
    <w:rsid w:val="003426AE"/>
    <w:rsid w:val="00342A1D"/>
    <w:rsid w:val="00343FC8"/>
    <w:rsid w:val="00355514"/>
    <w:rsid w:val="003602FD"/>
    <w:rsid w:val="00362DD4"/>
    <w:rsid w:val="00371E19"/>
    <w:rsid w:val="00372776"/>
    <w:rsid w:val="00380997"/>
    <w:rsid w:val="00382E9E"/>
    <w:rsid w:val="00383FB3"/>
    <w:rsid w:val="00385F4B"/>
    <w:rsid w:val="003873FE"/>
    <w:rsid w:val="00395163"/>
    <w:rsid w:val="00396967"/>
    <w:rsid w:val="003A7A10"/>
    <w:rsid w:val="003B153A"/>
    <w:rsid w:val="003B2152"/>
    <w:rsid w:val="003B6DB2"/>
    <w:rsid w:val="003B7801"/>
    <w:rsid w:val="003B7CE1"/>
    <w:rsid w:val="003C017F"/>
    <w:rsid w:val="003C2AAE"/>
    <w:rsid w:val="003C46F2"/>
    <w:rsid w:val="003D232F"/>
    <w:rsid w:val="003D3C3B"/>
    <w:rsid w:val="003D5B65"/>
    <w:rsid w:val="003D7A27"/>
    <w:rsid w:val="003E2426"/>
    <w:rsid w:val="003E2CA9"/>
    <w:rsid w:val="003E5B19"/>
    <w:rsid w:val="003E5F6F"/>
    <w:rsid w:val="003E67CE"/>
    <w:rsid w:val="003F63F4"/>
    <w:rsid w:val="004044B7"/>
    <w:rsid w:val="004062D8"/>
    <w:rsid w:val="004068E9"/>
    <w:rsid w:val="00406F0A"/>
    <w:rsid w:val="004071E9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1729"/>
    <w:rsid w:val="00431929"/>
    <w:rsid w:val="00432B35"/>
    <w:rsid w:val="00435658"/>
    <w:rsid w:val="00435A17"/>
    <w:rsid w:val="00435CD4"/>
    <w:rsid w:val="00435E19"/>
    <w:rsid w:val="004410EC"/>
    <w:rsid w:val="00441A59"/>
    <w:rsid w:val="004439B6"/>
    <w:rsid w:val="00452970"/>
    <w:rsid w:val="00460D89"/>
    <w:rsid w:val="004647EF"/>
    <w:rsid w:val="0047441C"/>
    <w:rsid w:val="004748B5"/>
    <w:rsid w:val="00475F55"/>
    <w:rsid w:val="00476FA0"/>
    <w:rsid w:val="004771A8"/>
    <w:rsid w:val="00477495"/>
    <w:rsid w:val="004776BF"/>
    <w:rsid w:val="00477F5B"/>
    <w:rsid w:val="004803A0"/>
    <w:rsid w:val="00482051"/>
    <w:rsid w:val="00485834"/>
    <w:rsid w:val="004877B2"/>
    <w:rsid w:val="0049103F"/>
    <w:rsid w:val="004946E7"/>
    <w:rsid w:val="0049587E"/>
    <w:rsid w:val="004A413A"/>
    <w:rsid w:val="004A667A"/>
    <w:rsid w:val="004A7F7F"/>
    <w:rsid w:val="004B09A2"/>
    <w:rsid w:val="004B2107"/>
    <w:rsid w:val="004B4581"/>
    <w:rsid w:val="004B72B5"/>
    <w:rsid w:val="004C0489"/>
    <w:rsid w:val="004C0984"/>
    <w:rsid w:val="004C21B1"/>
    <w:rsid w:val="004C2524"/>
    <w:rsid w:val="004C6F4B"/>
    <w:rsid w:val="004D1D9A"/>
    <w:rsid w:val="004D2668"/>
    <w:rsid w:val="004D2CEB"/>
    <w:rsid w:val="004D6B2E"/>
    <w:rsid w:val="004D7C7B"/>
    <w:rsid w:val="004E4B86"/>
    <w:rsid w:val="004E51F2"/>
    <w:rsid w:val="004E6329"/>
    <w:rsid w:val="004F187E"/>
    <w:rsid w:val="004F2422"/>
    <w:rsid w:val="005068CD"/>
    <w:rsid w:val="00510512"/>
    <w:rsid w:val="00511EA5"/>
    <w:rsid w:val="005140B4"/>
    <w:rsid w:val="005150B3"/>
    <w:rsid w:val="00516018"/>
    <w:rsid w:val="005176BF"/>
    <w:rsid w:val="00525BDF"/>
    <w:rsid w:val="0053356E"/>
    <w:rsid w:val="005360FF"/>
    <w:rsid w:val="0054316B"/>
    <w:rsid w:val="005466B3"/>
    <w:rsid w:val="0054670D"/>
    <w:rsid w:val="00546A38"/>
    <w:rsid w:val="005504DF"/>
    <w:rsid w:val="00553341"/>
    <w:rsid w:val="005544B7"/>
    <w:rsid w:val="00554B3C"/>
    <w:rsid w:val="00556D7C"/>
    <w:rsid w:val="0055789E"/>
    <w:rsid w:val="005612CE"/>
    <w:rsid w:val="00563907"/>
    <w:rsid w:val="0056619D"/>
    <w:rsid w:val="005712B2"/>
    <w:rsid w:val="0057158F"/>
    <w:rsid w:val="00571D4D"/>
    <w:rsid w:val="00574B69"/>
    <w:rsid w:val="0058518B"/>
    <w:rsid w:val="0058580A"/>
    <w:rsid w:val="00592AA0"/>
    <w:rsid w:val="00593050"/>
    <w:rsid w:val="005A137F"/>
    <w:rsid w:val="005A30D8"/>
    <w:rsid w:val="005A41D2"/>
    <w:rsid w:val="005A4D8D"/>
    <w:rsid w:val="005B046C"/>
    <w:rsid w:val="005B0972"/>
    <w:rsid w:val="005B09BE"/>
    <w:rsid w:val="005B3F9C"/>
    <w:rsid w:val="005C0B30"/>
    <w:rsid w:val="005C1FDC"/>
    <w:rsid w:val="005C28F5"/>
    <w:rsid w:val="005C50B1"/>
    <w:rsid w:val="005C51F8"/>
    <w:rsid w:val="005D0165"/>
    <w:rsid w:val="005D1D89"/>
    <w:rsid w:val="005D2AC3"/>
    <w:rsid w:val="005D7A8A"/>
    <w:rsid w:val="005E1449"/>
    <w:rsid w:val="005E17A5"/>
    <w:rsid w:val="005E479B"/>
    <w:rsid w:val="005E7474"/>
    <w:rsid w:val="005E7B8F"/>
    <w:rsid w:val="005F3C51"/>
    <w:rsid w:val="005F584E"/>
    <w:rsid w:val="005F64FF"/>
    <w:rsid w:val="005F75D0"/>
    <w:rsid w:val="00600990"/>
    <w:rsid w:val="0061042E"/>
    <w:rsid w:val="006126C7"/>
    <w:rsid w:val="0061285D"/>
    <w:rsid w:val="006129A7"/>
    <w:rsid w:val="00613B46"/>
    <w:rsid w:val="00613F9C"/>
    <w:rsid w:val="00615FDC"/>
    <w:rsid w:val="006176F1"/>
    <w:rsid w:val="00617F55"/>
    <w:rsid w:val="00620CE0"/>
    <w:rsid w:val="0062328C"/>
    <w:rsid w:val="00631232"/>
    <w:rsid w:val="00632C58"/>
    <w:rsid w:val="00635053"/>
    <w:rsid w:val="00635455"/>
    <w:rsid w:val="006463EF"/>
    <w:rsid w:val="00647600"/>
    <w:rsid w:val="0065108E"/>
    <w:rsid w:val="006521F2"/>
    <w:rsid w:val="006523E1"/>
    <w:rsid w:val="0065330C"/>
    <w:rsid w:val="00653732"/>
    <w:rsid w:val="00654983"/>
    <w:rsid w:val="00655593"/>
    <w:rsid w:val="00661E3A"/>
    <w:rsid w:val="00663143"/>
    <w:rsid w:val="006650FE"/>
    <w:rsid w:val="00665C51"/>
    <w:rsid w:val="00666518"/>
    <w:rsid w:val="00671323"/>
    <w:rsid w:val="006718B8"/>
    <w:rsid w:val="00671A5A"/>
    <w:rsid w:val="00674EAA"/>
    <w:rsid w:val="006763FD"/>
    <w:rsid w:val="00676D8E"/>
    <w:rsid w:val="00676F97"/>
    <w:rsid w:val="006779F6"/>
    <w:rsid w:val="00691340"/>
    <w:rsid w:val="00692BB1"/>
    <w:rsid w:val="0069402A"/>
    <w:rsid w:val="006956D5"/>
    <w:rsid w:val="00695CD5"/>
    <w:rsid w:val="006A25EE"/>
    <w:rsid w:val="006A3BA7"/>
    <w:rsid w:val="006B05A2"/>
    <w:rsid w:val="006B2E1E"/>
    <w:rsid w:val="006B36F4"/>
    <w:rsid w:val="006B435B"/>
    <w:rsid w:val="006B5503"/>
    <w:rsid w:val="006B66C9"/>
    <w:rsid w:val="006B7FD1"/>
    <w:rsid w:val="006C3081"/>
    <w:rsid w:val="006C756B"/>
    <w:rsid w:val="006C75F6"/>
    <w:rsid w:val="006C7666"/>
    <w:rsid w:val="006D01B0"/>
    <w:rsid w:val="006D3218"/>
    <w:rsid w:val="006D3B4D"/>
    <w:rsid w:val="006D456C"/>
    <w:rsid w:val="006D669D"/>
    <w:rsid w:val="006E0193"/>
    <w:rsid w:val="006E226F"/>
    <w:rsid w:val="006E3AF4"/>
    <w:rsid w:val="006F0021"/>
    <w:rsid w:val="006F0451"/>
    <w:rsid w:val="006F7F54"/>
    <w:rsid w:val="00701D0B"/>
    <w:rsid w:val="00702045"/>
    <w:rsid w:val="00702D47"/>
    <w:rsid w:val="007058D6"/>
    <w:rsid w:val="007101B7"/>
    <w:rsid w:val="0072162C"/>
    <w:rsid w:val="007244D7"/>
    <w:rsid w:val="007259C0"/>
    <w:rsid w:val="00726912"/>
    <w:rsid w:val="00733A31"/>
    <w:rsid w:val="00733DC4"/>
    <w:rsid w:val="007367AB"/>
    <w:rsid w:val="00736C07"/>
    <w:rsid w:val="00737468"/>
    <w:rsid w:val="00737A92"/>
    <w:rsid w:val="0074091E"/>
    <w:rsid w:val="00744B1B"/>
    <w:rsid w:val="00747FC9"/>
    <w:rsid w:val="00752ED6"/>
    <w:rsid w:val="00755013"/>
    <w:rsid w:val="00756E2C"/>
    <w:rsid w:val="00760615"/>
    <w:rsid w:val="0076187C"/>
    <w:rsid w:val="00763331"/>
    <w:rsid w:val="0077008C"/>
    <w:rsid w:val="00770443"/>
    <w:rsid w:val="007716C4"/>
    <w:rsid w:val="00774BC2"/>
    <w:rsid w:val="00775749"/>
    <w:rsid w:val="00775E46"/>
    <w:rsid w:val="00777006"/>
    <w:rsid w:val="007776B9"/>
    <w:rsid w:val="007806EE"/>
    <w:rsid w:val="007818B3"/>
    <w:rsid w:val="00781B64"/>
    <w:rsid w:val="00781F46"/>
    <w:rsid w:val="00783869"/>
    <w:rsid w:val="00786C6E"/>
    <w:rsid w:val="0078746D"/>
    <w:rsid w:val="00787E47"/>
    <w:rsid w:val="007906DD"/>
    <w:rsid w:val="00791279"/>
    <w:rsid w:val="00791E9E"/>
    <w:rsid w:val="00793019"/>
    <w:rsid w:val="007962CC"/>
    <w:rsid w:val="007A0803"/>
    <w:rsid w:val="007A200E"/>
    <w:rsid w:val="007A4FE5"/>
    <w:rsid w:val="007B0408"/>
    <w:rsid w:val="007B1D2E"/>
    <w:rsid w:val="007B2B06"/>
    <w:rsid w:val="007B32C4"/>
    <w:rsid w:val="007B3648"/>
    <w:rsid w:val="007B7550"/>
    <w:rsid w:val="007D2D1B"/>
    <w:rsid w:val="007D4908"/>
    <w:rsid w:val="007D59F8"/>
    <w:rsid w:val="007D69C3"/>
    <w:rsid w:val="007D7C70"/>
    <w:rsid w:val="007E2BB0"/>
    <w:rsid w:val="007E50EB"/>
    <w:rsid w:val="007E7223"/>
    <w:rsid w:val="007F0543"/>
    <w:rsid w:val="00801270"/>
    <w:rsid w:val="008013AA"/>
    <w:rsid w:val="0080275C"/>
    <w:rsid w:val="008034EB"/>
    <w:rsid w:val="00803E6A"/>
    <w:rsid w:val="00803EF5"/>
    <w:rsid w:val="00806372"/>
    <w:rsid w:val="00806EF0"/>
    <w:rsid w:val="008154BF"/>
    <w:rsid w:val="008205A7"/>
    <w:rsid w:val="00821A85"/>
    <w:rsid w:val="0083373F"/>
    <w:rsid w:val="00833AA1"/>
    <w:rsid w:val="0083472C"/>
    <w:rsid w:val="008366AB"/>
    <w:rsid w:val="00837408"/>
    <w:rsid w:val="00842283"/>
    <w:rsid w:val="00843C0A"/>
    <w:rsid w:val="008449B7"/>
    <w:rsid w:val="008466A2"/>
    <w:rsid w:val="00847779"/>
    <w:rsid w:val="00851020"/>
    <w:rsid w:val="00853849"/>
    <w:rsid w:val="00856717"/>
    <w:rsid w:val="008577A9"/>
    <w:rsid w:val="0086296B"/>
    <w:rsid w:val="00864811"/>
    <w:rsid w:val="00865607"/>
    <w:rsid w:val="008734D4"/>
    <w:rsid w:val="00875CA4"/>
    <w:rsid w:val="00877BDE"/>
    <w:rsid w:val="00881A14"/>
    <w:rsid w:val="0088268A"/>
    <w:rsid w:val="00883233"/>
    <w:rsid w:val="008853A2"/>
    <w:rsid w:val="00891F8F"/>
    <w:rsid w:val="00892C26"/>
    <w:rsid w:val="00895EEB"/>
    <w:rsid w:val="00897160"/>
    <w:rsid w:val="00897393"/>
    <w:rsid w:val="008A02F1"/>
    <w:rsid w:val="008A05A8"/>
    <w:rsid w:val="008A1AD6"/>
    <w:rsid w:val="008A4C34"/>
    <w:rsid w:val="008A61C6"/>
    <w:rsid w:val="008B13BD"/>
    <w:rsid w:val="008B19CC"/>
    <w:rsid w:val="008B3637"/>
    <w:rsid w:val="008B59B0"/>
    <w:rsid w:val="008C136A"/>
    <w:rsid w:val="008C2AF5"/>
    <w:rsid w:val="008C49E0"/>
    <w:rsid w:val="008C4A3C"/>
    <w:rsid w:val="008C4ACB"/>
    <w:rsid w:val="008C5869"/>
    <w:rsid w:val="008C64AC"/>
    <w:rsid w:val="008D06B9"/>
    <w:rsid w:val="008D7E4A"/>
    <w:rsid w:val="008E00AE"/>
    <w:rsid w:val="008E34F7"/>
    <w:rsid w:val="008F0178"/>
    <w:rsid w:val="008F2318"/>
    <w:rsid w:val="008F2F07"/>
    <w:rsid w:val="008F6CCA"/>
    <w:rsid w:val="0090059F"/>
    <w:rsid w:val="00910C6F"/>
    <w:rsid w:val="009129D6"/>
    <w:rsid w:val="0091513F"/>
    <w:rsid w:val="00916D36"/>
    <w:rsid w:val="00922931"/>
    <w:rsid w:val="0092545D"/>
    <w:rsid w:val="009262BC"/>
    <w:rsid w:val="00931DC0"/>
    <w:rsid w:val="00932737"/>
    <w:rsid w:val="00933943"/>
    <w:rsid w:val="00933C29"/>
    <w:rsid w:val="00940259"/>
    <w:rsid w:val="00940BA3"/>
    <w:rsid w:val="00941E1F"/>
    <w:rsid w:val="00942244"/>
    <w:rsid w:val="00942B2D"/>
    <w:rsid w:val="00943D12"/>
    <w:rsid w:val="0094718A"/>
    <w:rsid w:val="00952FF9"/>
    <w:rsid w:val="009530CC"/>
    <w:rsid w:val="00953116"/>
    <w:rsid w:val="00953930"/>
    <w:rsid w:val="00953CA0"/>
    <w:rsid w:val="00955AE1"/>
    <w:rsid w:val="00964676"/>
    <w:rsid w:val="009659E6"/>
    <w:rsid w:val="00971407"/>
    <w:rsid w:val="00974613"/>
    <w:rsid w:val="009764C2"/>
    <w:rsid w:val="00980C18"/>
    <w:rsid w:val="00980E3E"/>
    <w:rsid w:val="0098220C"/>
    <w:rsid w:val="00983424"/>
    <w:rsid w:val="00983D4E"/>
    <w:rsid w:val="00985AF9"/>
    <w:rsid w:val="00990BD7"/>
    <w:rsid w:val="009912E2"/>
    <w:rsid w:val="009914C2"/>
    <w:rsid w:val="009A0195"/>
    <w:rsid w:val="009A2574"/>
    <w:rsid w:val="009A3461"/>
    <w:rsid w:val="009A4CF6"/>
    <w:rsid w:val="009A7CF7"/>
    <w:rsid w:val="009B0BB4"/>
    <w:rsid w:val="009B30CE"/>
    <w:rsid w:val="009B4953"/>
    <w:rsid w:val="009B4ACA"/>
    <w:rsid w:val="009C119A"/>
    <w:rsid w:val="009C3095"/>
    <w:rsid w:val="009C629C"/>
    <w:rsid w:val="009D08F8"/>
    <w:rsid w:val="009D2559"/>
    <w:rsid w:val="009D50A4"/>
    <w:rsid w:val="009D7E6C"/>
    <w:rsid w:val="009E191D"/>
    <w:rsid w:val="009E272E"/>
    <w:rsid w:val="009E27F4"/>
    <w:rsid w:val="009E4253"/>
    <w:rsid w:val="009E623F"/>
    <w:rsid w:val="009E72C4"/>
    <w:rsid w:val="009F0401"/>
    <w:rsid w:val="009F1D9D"/>
    <w:rsid w:val="009F617A"/>
    <w:rsid w:val="009F6C7E"/>
    <w:rsid w:val="00A01B83"/>
    <w:rsid w:val="00A029B8"/>
    <w:rsid w:val="00A04AC3"/>
    <w:rsid w:val="00A07FC0"/>
    <w:rsid w:val="00A109D4"/>
    <w:rsid w:val="00A1189B"/>
    <w:rsid w:val="00A11C54"/>
    <w:rsid w:val="00A132A9"/>
    <w:rsid w:val="00A16B3A"/>
    <w:rsid w:val="00A22860"/>
    <w:rsid w:val="00A253C7"/>
    <w:rsid w:val="00A25A2B"/>
    <w:rsid w:val="00A30CFC"/>
    <w:rsid w:val="00A32BC8"/>
    <w:rsid w:val="00A32CAB"/>
    <w:rsid w:val="00A332B7"/>
    <w:rsid w:val="00A37D31"/>
    <w:rsid w:val="00A4656E"/>
    <w:rsid w:val="00A503A0"/>
    <w:rsid w:val="00A53B0D"/>
    <w:rsid w:val="00A577F9"/>
    <w:rsid w:val="00A60EB0"/>
    <w:rsid w:val="00A70D22"/>
    <w:rsid w:val="00A743C3"/>
    <w:rsid w:val="00A823D6"/>
    <w:rsid w:val="00A920D2"/>
    <w:rsid w:val="00A92242"/>
    <w:rsid w:val="00A94C25"/>
    <w:rsid w:val="00AA1509"/>
    <w:rsid w:val="00AA1AF5"/>
    <w:rsid w:val="00AA34B7"/>
    <w:rsid w:val="00AB07B5"/>
    <w:rsid w:val="00AB28DA"/>
    <w:rsid w:val="00AB5A88"/>
    <w:rsid w:val="00AC2E3A"/>
    <w:rsid w:val="00AC4C2E"/>
    <w:rsid w:val="00AC4EB2"/>
    <w:rsid w:val="00AC764E"/>
    <w:rsid w:val="00AD332D"/>
    <w:rsid w:val="00AD5302"/>
    <w:rsid w:val="00AD6168"/>
    <w:rsid w:val="00AD7B55"/>
    <w:rsid w:val="00AE0A9A"/>
    <w:rsid w:val="00AE0AB4"/>
    <w:rsid w:val="00AE57BD"/>
    <w:rsid w:val="00AF34AA"/>
    <w:rsid w:val="00AF4198"/>
    <w:rsid w:val="00AF4677"/>
    <w:rsid w:val="00B03D2D"/>
    <w:rsid w:val="00B042FC"/>
    <w:rsid w:val="00B11CA5"/>
    <w:rsid w:val="00B21DD0"/>
    <w:rsid w:val="00B2308E"/>
    <w:rsid w:val="00B255EA"/>
    <w:rsid w:val="00B2753E"/>
    <w:rsid w:val="00B277B6"/>
    <w:rsid w:val="00B31857"/>
    <w:rsid w:val="00B34222"/>
    <w:rsid w:val="00B3455E"/>
    <w:rsid w:val="00B35373"/>
    <w:rsid w:val="00B36892"/>
    <w:rsid w:val="00B41A93"/>
    <w:rsid w:val="00B42EC3"/>
    <w:rsid w:val="00B44512"/>
    <w:rsid w:val="00B600EB"/>
    <w:rsid w:val="00B61799"/>
    <w:rsid w:val="00B61FCC"/>
    <w:rsid w:val="00B621E6"/>
    <w:rsid w:val="00B64D2B"/>
    <w:rsid w:val="00B653FB"/>
    <w:rsid w:val="00B65932"/>
    <w:rsid w:val="00B67830"/>
    <w:rsid w:val="00B71289"/>
    <w:rsid w:val="00B7354F"/>
    <w:rsid w:val="00B829A3"/>
    <w:rsid w:val="00B854D5"/>
    <w:rsid w:val="00B85F4B"/>
    <w:rsid w:val="00B87FAD"/>
    <w:rsid w:val="00B90B02"/>
    <w:rsid w:val="00B9161A"/>
    <w:rsid w:val="00B97C3B"/>
    <w:rsid w:val="00BA2518"/>
    <w:rsid w:val="00BA4EA8"/>
    <w:rsid w:val="00BB0D98"/>
    <w:rsid w:val="00BB0E36"/>
    <w:rsid w:val="00BB1C6E"/>
    <w:rsid w:val="00BB383E"/>
    <w:rsid w:val="00BB47B0"/>
    <w:rsid w:val="00BB4C02"/>
    <w:rsid w:val="00BB525D"/>
    <w:rsid w:val="00BB6625"/>
    <w:rsid w:val="00BC02F9"/>
    <w:rsid w:val="00BC4A22"/>
    <w:rsid w:val="00BC71FF"/>
    <w:rsid w:val="00BC7F0D"/>
    <w:rsid w:val="00BD4FB0"/>
    <w:rsid w:val="00BD59D8"/>
    <w:rsid w:val="00BD7697"/>
    <w:rsid w:val="00BD7E8E"/>
    <w:rsid w:val="00BE1531"/>
    <w:rsid w:val="00BE3611"/>
    <w:rsid w:val="00BE3A41"/>
    <w:rsid w:val="00BE5EA1"/>
    <w:rsid w:val="00BE5EA4"/>
    <w:rsid w:val="00BE70BB"/>
    <w:rsid w:val="00BE7FB9"/>
    <w:rsid w:val="00BF1989"/>
    <w:rsid w:val="00BF26B2"/>
    <w:rsid w:val="00BF2FE2"/>
    <w:rsid w:val="00BF32E7"/>
    <w:rsid w:val="00BF6044"/>
    <w:rsid w:val="00C00516"/>
    <w:rsid w:val="00C04148"/>
    <w:rsid w:val="00C0622B"/>
    <w:rsid w:val="00C06F88"/>
    <w:rsid w:val="00C1307E"/>
    <w:rsid w:val="00C138BF"/>
    <w:rsid w:val="00C1491C"/>
    <w:rsid w:val="00C14B28"/>
    <w:rsid w:val="00C15AF2"/>
    <w:rsid w:val="00C16219"/>
    <w:rsid w:val="00C17DEB"/>
    <w:rsid w:val="00C200A2"/>
    <w:rsid w:val="00C205F5"/>
    <w:rsid w:val="00C20A90"/>
    <w:rsid w:val="00C21A7A"/>
    <w:rsid w:val="00C24DC9"/>
    <w:rsid w:val="00C3092F"/>
    <w:rsid w:val="00C30BCF"/>
    <w:rsid w:val="00C40A0A"/>
    <w:rsid w:val="00C43085"/>
    <w:rsid w:val="00C43635"/>
    <w:rsid w:val="00C446C6"/>
    <w:rsid w:val="00C523C3"/>
    <w:rsid w:val="00C524D8"/>
    <w:rsid w:val="00C5269A"/>
    <w:rsid w:val="00C6290D"/>
    <w:rsid w:val="00C640AF"/>
    <w:rsid w:val="00C65AAB"/>
    <w:rsid w:val="00C727A8"/>
    <w:rsid w:val="00C76D2A"/>
    <w:rsid w:val="00C776CE"/>
    <w:rsid w:val="00C811A0"/>
    <w:rsid w:val="00C82434"/>
    <w:rsid w:val="00C83512"/>
    <w:rsid w:val="00C84C11"/>
    <w:rsid w:val="00C85CF2"/>
    <w:rsid w:val="00C916C0"/>
    <w:rsid w:val="00C94BAE"/>
    <w:rsid w:val="00C950C1"/>
    <w:rsid w:val="00C9701A"/>
    <w:rsid w:val="00CA20A1"/>
    <w:rsid w:val="00CA6A37"/>
    <w:rsid w:val="00CA70BF"/>
    <w:rsid w:val="00CB00C4"/>
    <w:rsid w:val="00CB504B"/>
    <w:rsid w:val="00CC1559"/>
    <w:rsid w:val="00CC1972"/>
    <w:rsid w:val="00CC45F1"/>
    <w:rsid w:val="00CC55DC"/>
    <w:rsid w:val="00CD1CAF"/>
    <w:rsid w:val="00CD4A88"/>
    <w:rsid w:val="00CD5650"/>
    <w:rsid w:val="00CE35EA"/>
    <w:rsid w:val="00CF2543"/>
    <w:rsid w:val="00CF636F"/>
    <w:rsid w:val="00CF63DB"/>
    <w:rsid w:val="00CF76FB"/>
    <w:rsid w:val="00D00AE5"/>
    <w:rsid w:val="00D01105"/>
    <w:rsid w:val="00D042B8"/>
    <w:rsid w:val="00D05E6C"/>
    <w:rsid w:val="00D07324"/>
    <w:rsid w:val="00D13CBC"/>
    <w:rsid w:val="00D14A90"/>
    <w:rsid w:val="00D1708A"/>
    <w:rsid w:val="00D1744F"/>
    <w:rsid w:val="00D17C55"/>
    <w:rsid w:val="00D21302"/>
    <w:rsid w:val="00D2387B"/>
    <w:rsid w:val="00D23FEA"/>
    <w:rsid w:val="00D26EBC"/>
    <w:rsid w:val="00D272E6"/>
    <w:rsid w:val="00D34395"/>
    <w:rsid w:val="00D379A8"/>
    <w:rsid w:val="00D37BC8"/>
    <w:rsid w:val="00D469D9"/>
    <w:rsid w:val="00D46A9F"/>
    <w:rsid w:val="00D510AF"/>
    <w:rsid w:val="00D528F3"/>
    <w:rsid w:val="00D5458E"/>
    <w:rsid w:val="00D545B5"/>
    <w:rsid w:val="00D54A13"/>
    <w:rsid w:val="00D60CFD"/>
    <w:rsid w:val="00D61A34"/>
    <w:rsid w:val="00D669DE"/>
    <w:rsid w:val="00D67294"/>
    <w:rsid w:val="00D719F6"/>
    <w:rsid w:val="00D72747"/>
    <w:rsid w:val="00D74088"/>
    <w:rsid w:val="00D745DE"/>
    <w:rsid w:val="00D916B3"/>
    <w:rsid w:val="00D924F9"/>
    <w:rsid w:val="00D9409E"/>
    <w:rsid w:val="00D95662"/>
    <w:rsid w:val="00D9575F"/>
    <w:rsid w:val="00D95E2A"/>
    <w:rsid w:val="00DA7FD2"/>
    <w:rsid w:val="00DB1C3F"/>
    <w:rsid w:val="00DB2C7D"/>
    <w:rsid w:val="00DB5A5D"/>
    <w:rsid w:val="00DB7E40"/>
    <w:rsid w:val="00DC30B9"/>
    <w:rsid w:val="00DC6597"/>
    <w:rsid w:val="00DE043B"/>
    <w:rsid w:val="00DE1D07"/>
    <w:rsid w:val="00DE2AEE"/>
    <w:rsid w:val="00DE41F5"/>
    <w:rsid w:val="00DE575C"/>
    <w:rsid w:val="00DE6AAE"/>
    <w:rsid w:val="00DE6B0D"/>
    <w:rsid w:val="00DF0EB2"/>
    <w:rsid w:val="00DF0F1F"/>
    <w:rsid w:val="00DF22BB"/>
    <w:rsid w:val="00DF2BD5"/>
    <w:rsid w:val="00DF59C4"/>
    <w:rsid w:val="00DF5C1F"/>
    <w:rsid w:val="00DF77C0"/>
    <w:rsid w:val="00E01511"/>
    <w:rsid w:val="00E039CE"/>
    <w:rsid w:val="00E05ECE"/>
    <w:rsid w:val="00E07471"/>
    <w:rsid w:val="00E1528F"/>
    <w:rsid w:val="00E349E5"/>
    <w:rsid w:val="00E40EA0"/>
    <w:rsid w:val="00E42E7F"/>
    <w:rsid w:val="00E47C36"/>
    <w:rsid w:val="00E529BC"/>
    <w:rsid w:val="00E6040C"/>
    <w:rsid w:val="00E61EE9"/>
    <w:rsid w:val="00E637A7"/>
    <w:rsid w:val="00E65208"/>
    <w:rsid w:val="00E6607F"/>
    <w:rsid w:val="00E66437"/>
    <w:rsid w:val="00E675C8"/>
    <w:rsid w:val="00E67B8C"/>
    <w:rsid w:val="00E7196D"/>
    <w:rsid w:val="00E7341B"/>
    <w:rsid w:val="00E740B2"/>
    <w:rsid w:val="00E75382"/>
    <w:rsid w:val="00E7581F"/>
    <w:rsid w:val="00E75836"/>
    <w:rsid w:val="00E80D6F"/>
    <w:rsid w:val="00E86BC1"/>
    <w:rsid w:val="00E93BC8"/>
    <w:rsid w:val="00E94BC6"/>
    <w:rsid w:val="00E96844"/>
    <w:rsid w:val="00EA12FC"/>
    <w:rsid w:val="00EA3E57"/>
    <w:rsid w:val="00EA5326"/>
    <w:rsid w:val="00EB1982"/>
    <w:rsid w:val="00EB30EA"/>
    <w:rsid w:val="00EB36C3"/>
    <w:rsid w:val="00EB4F21"/>
    <w:rsid w:val="00EB722D"/>
    <w:rsid w:val="00EB723C"/>
    <w:rsid w:val="00EB7324"/>
    <w:rsid w:val="00EC42EC"/>
    <w:rsid w:val="00EC5488"/>
    <w:rsid w:val="00EC5AAB"/>
    <w:rsid w:val="00EC6BAF"/>
    <w:rsid w:val="00ED5E88"/>
    <w:rsid w:val="00ED6092"/>
    <w:rsid w:val="00EE0691"/>
    <w:rsid w:val="00EE0F0A"/>
    <w:rsid w:val="00EE174F"/>
    <w:rsid w:val="00EE32EA"/>
    <w:rsid w:val="00EE33EF"/>
    <w:rsid w:val="00EE63BF"/>
    <w:rsid w:val="00EF43BA"/>
    <w:rsid w:val="00EF5A0D"/>
    <w:rsid w:val="00F01D44"/>
    <w:rsid w:val="00F04286"/>
    <w:rsid w:val="00F11296"/>
    <w:rsid w:val="00F13BAC"/>
    <w:rsid w:val="00F14012"/>
    <w:rsid w:val="00F17470"/>
    <w:rsid w:val="00F257C3"/>
    <w:rsid w:val="00F27216"/>
    <w:rsid w:val="00F30435"/>
    <w:rsid w:val="00F30DAD"/>
    <w:rsid w:val="00F3397E"/>
    <w:rsid w:val="00F33E5B"/>
    <w:rsid w:val="00F37B57"/>
    <w:rsid w:val="00F44C89"/>
    <w:rsid w:val="00F50C52"/>
    <w:rsid w:val="00F51A56"/>
    <w:rsid w:val="00F51C49"/>
    <w:rsid w:val="00F523B9"/>
    <w:rsid w:val="00F62DCD"/>
    <w:rsid w:val="00F664DC"/>
    <w:rsid w:val="00F665B9"/>
    <w:rsid w:val="00F71924"/>
    <w:rsid w:val="00F72572"/>
    <w:rsid w:val="00F747DC"/>
    <w:rsid w:val="00F75F00"/>
    <w:rsid w:val="00F76CAF"/>
    <w:rsid w:val="00F817FD"/>
    <w:rsid w:val="00F832C9"/>
    <w:rsid w:val="00F84C1E"/>
    <w:rsid w:val="00FA03DA"/>
    <w:rsid w:val="00FA205B"/>
    <w:rsid w:val="00FA22AC"/>
    <w:rsid w:val="00FA28CE"/>
    <w:rsid w:val="00FA34F2"/>
    <w:rsid w:val="00FA5C5A"/>
    <w:rsid w:val="00FA5D0D"/>
    <w:rsid w:val="00FB20D5"/>
    <w:rsid w:val="00FB23CF"/>
    <w:rsid w:val="00FB2EC2"/>
    <w:rsid w:val="00FB338B"/>
    <w:rsid w:val="00FB418A"/>
    <w:rsid w:val="00FC39D2"/>
    <w:rsid w:val="00FC60D9"/>
    <w:rsid w:val="00FD520F"/>
    <w:rsid w:val="00FE3DAD"/>
    <w:rsid w:val="00FE61D1"/>
    <w:rsid w:val="00FF520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  <w14:docId w14:val="4322F843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B8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E72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72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3E5E-5A2C-4DF1-B942-3840F236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Daniela Milani</cp:lastModifiedBy>
  <cp:revision>2</cp:revision>
  <cp:lastPrinted>2017-10-02T14:26:00Z</cp:lastPrinted>
  <dcterms:created xsi:type="dcterms:W3CDTF">2023-04-20T16:26:00Z</dcterms:created>
  <dcterms:modified xsi:type="dcterms:W3CDTF">2023-04-20T16:26:00Z</dcterms:modified>
</cp:coreProperties>
</file>