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968E" w14:textId="0DC9D201" w:rsidR="00977C4D" w:rsidRPr="003F19E3" w:rsidRDefault="00977C4D" w:rsidP="00977C4D">
      <w:pPr>
        <w:jc w:val="center"/>
        <w:rPr>
          <w:rFonts w:ascii="Arial" w:hAnsi="Arial" w:cs="Arial"/>
          <w:b/>
          <w:bCs/>
          <w:sz w:val="26"/>
          <w:szCs w:val="26"/>
          <w:lang w:eastAsia="it-IT"/>
        </w:rPr>
      </w:pPr>
      <w:r w:rsidRPr="003F19E3">
        <w:rPr>
          <w:rFonts w:ascii="Arial" w:hAnsi="Arial" w:cs="Arial"/>
          <w:b/>
          <w:bCs/>
          <w:sz w:val="26"/>
          <w:szCs w:val="26"/>
          <w:lang w:eastAsia="it-IT"/>
        </w:rPr>
        <w:t>ASSEMBLEA DEI SOCI 202</w:t>
      </w:r>
      <w:r w:rsidR="004D62B7" w:rsidRPr="003F19E3">
        <w:rPr>
          <w:rFonts w:ascii="Arial" w:hAnsi="Arial" w:cs="Arial"/>
          <w:b/>
          <w:bCs/>
          <w:sz w:val="26"/>
          <w:szCs w:val="26"/>
          <w:lang w:eastAsia="it-IT"/>
        </w:rPr>
        <w:t>6</w:t>
      </w:r>
      <w:r w:rsidRPr="003F19E3">
        <w:rPr>
          <w:rFonts w:ascii="Arial" w:hAnsi="Arial" w:cs="Arial"/>
          <w:b/>
          <w:bCs/>
          <w:sz w:val="26"/>
          <w:szCs w:val="26"/>
          <w:lang w:eastAsia="it-IT"/>
        </w:rPr>
        <w:t xml:space="preserve"> - RINNOVO DEL COLLEGIO SINDACALE</w:t>
      </w:r>
    </w:p>
    <w:p w14:paraId="4C10B707" w14:textId="77777777" w:rsidR="00977C4D" w:rsidRPr="003F19E3" w:rsidRDefault="00977C4D" w:rsidP="00977C4D">
      <w:pPr>
        <w:jc w:val="center"/>
        <w:rPr>
          <w:rFonts w:ascii="Arial" w:hAnsi="Arial" w:cs="Arial"/>
          <w:b/>
          <w:bCs/>
          <w:sz w:val="26"/>
          <w:szCs w:val="26"/>
          <w:lang w:eastAsia="it-IT"/>
        </w:rPr>
      </w:pPr>
      <w:r w:rsidRPr="003F19E3">
        <w:rPr>
          <w:rFonts w:ascii="Arial" w:hAnsi="Arial" w:cs="Arial"/>
          <w:b/>
          <w:bCs/>
          <w:sz w:val="26"/>
          <w:szCs w:val="26"/>
          <w:lang w:eastAsia="it-IT"/>
        </w:rPr>
        <w:t>MODALITA’ DI ESERCIZIO DEL DIRITTO DI CANDIDARSI</w:t>
      </w:r>
    </w:p>
    <w:p w14:paraId="18923DC2" w14:textId="4511D41E" w:rsidR="00977C4D" w:rsidRPr="003F19E3" w:rsidRDefault="00977C4D" w:rsidP="00977C4D">
      <w:pPr>
        <w:ind w:left="-567" w:right="-568"/>
        <w:rPr>
          <w:rFonts w:ascii="Times New Roman" w:hAnsi="Times New Roman"/>
          <w:color w:val="000000"/>
          <w:sz w:val="19"/>
          <w:szCs w:val="19"/>
          <w:lang w:eastAsia="it-IT"/>
        </w:rPr>
      </w:pPr>
      <w:r w:rsidRPr="003F19E3">
        <w:rPr>
          <w:rFonts w:ascii="Arial" w:hAnsi="Arial" w:cs="Arial"/>
          <w:color w:val="000000"/>
          <w:sz w:val="19"/>
          <w:szCs w:val="19"/>
          <w:lang w:eastAsia="it-IT"/>
        </w:rPr>
        <w:t xml:space="preserve">Si comunica che nella prossima Assemblea dei Soci, per naturale scadenza del mandato triennale, si procederà al rinnovo del Collegio Sindacale. In conformità a quanto previsto dalle Linee guida disposte dalla Capogruppo e dal vigente Regolamento Assembleare ed Elettorale, si evidenziano di seguito le modalità di esercizio del diritto alla candidatura, riportando sinteticamente in calce la relativa disciplina. </w:t>
      </w:r>
      <w:r w:rsidR="002455F3">
        <w:rPr>
          <w:rFonts w:ascii="Arial" w:hAnsi="Arial" w:cs="Arial"/>
          <w:color w:val="000000"/>
          <w:sz w:val="19"/>
          <w:szCs w:val="19"/>
          <w:lang w:eastAsia="it-IT"/>
        </w:rPr>
        <w:t>La composizione quali-quantitativa considerata ottimale è pubblicata sul sito internet (www.bancomarchigiano.it).</w:t>
      </w:r>
    </w:p>
    <w:p w14:paraId="06EF6DB9" w14:textId="77777777" w:rsidR="0065735C" w:rsidRDefault="00977C4D" w:rsidP="0065735C">
      <w:pPr>
        <w:tabs>
          <w:tab w:val="left" w:pos="360"/>
        </w:tabs>
        <w:ind w:left="-567" w:right="-568"/>
        <w:rPr>
          <w:rFonts w:ascii="Arial" w:hAnsi="Arial" w:cs="Arial"/>
          <w:bCs/>
          <w:i/>
          <w:sz w:val="19"/>
          <w:szCs w:val="19"/>
          <w:lang w:eastAsia="it-IT"/>
        </w:rPr>
      </w:pPr>
      <w:r w:rsidRPr="003F19E3">
        <w:rPr>
          <w:rFonts w:ascii="Arial" w:hAnsi="Arial" w:cs="Arial"/>
          <w:bCs/>
          <w:i/>
          <w:sz w:val="19"/>
          <w:szCs w:val="19"/>
          <w:lang w:eastAsia="it-IT"/>
        </w:rPr>
        <w:t>DIRITTO ALLA CANDIDATURA</w:t>
      </w:r>
    </w:p>
    <w:p w14:paraId="2FB27A0D" w14:textId="77777777" w:rsidR="009C083A" w:rsidRPr="00EE6230" w:rsidRDefault="00977C4D" w:rsidP="00977C4D">
      <w:pPr>
        <w:tabs>
          <w:tab w:val="left" w:pos="360"/>
        </w:tabs>
        <w:ind w:left="-567" w:right="-568"/>
        <w:rPr>
          <w:rFonts w:ascii="Arial" w:hAnsi="Arial" w:cs="Arial"/>
          <w:color w:val="000000"/>
          <w:sz w:val="19"/>
          <w:szCs w:val="19"/>
          <w:lang w:eastAsia="it-IT"/>
        </w:rPr>
      </w:pPr>
      <w:r w:rsidRPr="00EE6230">
        <w:rPr>
          <w:rFonts w:ascii="Arial" w:hAnsi="Arial" w:cs="Arial"/>
          <w:color w:val="000000"/>
          <w:sz w:val="19"/>
          <w:szCs w:val="19"/>
          <w:lang w:eastAsia="it-IT"/>
        </w:rPr>
        <w:t xml:space="preserve">I candidati alla carica di sindaco debbono essere in possesso dei requisiti di </w:t>
      </w:r>
      <w:r w:rsidR="00B238DC" w:rsidRPr="00EE6230">
        <w:rPr>
          <w:rFonts w:ascii="Arial" w:hAnsi="Arial" w:cs="Arial"/>
          <w:color w:val="000000"/>
          <w:sz w:val="19"/>
          <w:szCs w:val="19"/>
          <w:lang w:eastAsia="it-IT"/>
        </w:rPr>
        <w:t>idoneità</w:t>
      </w:r>
      <w:r w:rsidRPr="00EE6230">
        <w:rPr>
          <w:rFonts w:ascii="Arial" w:hAnsi="Arial" w:cs="Arial"/>
          <w:color w:val="000000"/>
          <w:sz w:val="19"/>
          <w:szCs w:val="19"/>
          <w:lang w:eastAsia="it-IT"/>
        </w:rPr>
        <w:t xml:space="preserve"> previsti dall</w:t>
      </w:r>
      <w:r w:rsidR="00E27C45" w:rsidRPr="00EE6230">
        <w:rPr>
          <w:rFonts w:ascii="Arial" w:hAnsi="Arial" w:cs="Arial"/>
          <w:color w:val="000000"/>
          <w:sz w:val="19"/>
          <w:szCs w:val="19"/>
          <w:lang w:eastAsia="it-IT"/>
        </w:rPr>
        <w:t>e</w:t>
      </w:r>
      <w:r w:rsidRPr="00EE6230">
        <w:rPr>
          <w:rFonts w:ascii="Arial" w:hAnsi="Arial" w:cs="Arial"/>
          <w:color w:val="000000"/>
          <w:sz w:val="19"/>
          <w:szCs w:val="19"/>
          <w:lang w:eastAsia="it-IT"/>
        </w:rPr>
        <w:t xml:space="preserve"> </w:t>
      </w:r>
      <w:r w:rsidR="00E27C45" w:rsidRPr="00EE6230">
        <w:rPr>
          <w:rFonts w:ascii="Arial" w:hAnsi="Arial" w:cs="Arial"/>
          <w:color w:val="000000"/>
          <w:sz w:val="19"/>
          <w:szCs w:val="19"/>
          <w:lang w:eastAsia="it-IT"/>
        </w:rPr>
        <w:t xml:space="preserve">disposizioni di vigilanza e dalla </w:t>
      </w:r>
      <w:r w:rsidRPr="00EE6230">
        <w:rPr>
          <w:rFonts w:ascii="Arial" w:hAnsi="Arial" w:cs="Arial"/>
          <w:color w:val="000000"/>
          <w:sz w:val="19"/>
          <w:szCs w:val="19"/>
          <w:lang w:eastAsia="it-IT"/>
        </w:rPr>
        <w:t>normativa tempo per tempo vigente</w:t>
      </w:r>
      <w:r w:rsidR="00E27C45" w:rsidRPr="00EE6230">
        <w:rPr>
          <w:rFonts w:ascii="Arial" w:hAnsi="Arial" w:cs="Arial"/>
          <w:color w:val="000000"/>
          <w:sz w:val="19"/>
          <w:szCs w:val="19"/>
          <w:lang w:eastAsia="it-IT"/>
        </w:rPr>
        <w:t xml:space="preserve"> </w:t>
      </w:r>
      <w:r w:rsidRPr="00EE6230">
        <w:rPr>
          <w:rFonts w:ascii="Arial" w:hAnsi="Arial" w:cs="Arial"/>
          <w:color w:val="000000"/>
          <w:sz w:val="19"/>
          <w:szCs w:val="19"/>
          <w:lang w:eastAsia="it-IT"/>
        </w:rPr>
        <w:t xml:space="preserve">applicabili alla </w:t>
      </w:r>
      <w:r w:rsidR="006F3F44" w:rsidRPr="00EE6230">
        <w:rPr>
          <w:rFonts w:ascii="Arial" w:hAnsi="Arial" w:cs="Arial"/>
          <w:color w:val="000000"/>
          <w:sz w:val="19"/>
          <w:szCs w:val="19"/>
          <w:lang w:eastAsia="it-IT"/>
        </w:rPr>
        <w:t>Banca</w:t>
      </w:r>
      <w:r w:rsidRPr="00EE6230">
        <w:rPr>
          <w:rFonts w:ascii="Arial" w:hAnsi="Arial" w:cs="Arial"/>
          <w:color w:val="000000"/>
          <w:sz w:val="19"/>
          <w:szCs w:val="19"/>
          <w:lang w:eastAsia="it-IT"/>
        </w:rPr>
        <w:t>.</w:t>
      </w:r>
      <w:r w:rsidR="0065735C" w:rsidRPr="00EE6230">
        <w:rPr>
          <w:rFonts w:ascii="Arial" w:hAnsi="Arial" w:cs="Arial"/>
          <w:color w:val="000000"/>
          <w:sz w:val="19"/>
          <w:szCs w:val="19"/>
          <w:lang w:eastAsia="it-IT"/>
        </w:rPr>
        <w:t xml:space="preserve"> E’ intenzione della Banca di far valere gli effetti della disposizione transitoria presente in precedenti versioni dello Statuto “I divieti e i limiti introdotti agli articoli 32, 33, 35 e 42 - Composizione del collegio sindacale - si applicano e si iniziano a computare a partire dalla scadenza del mandato di amministratori e sindaci in corso al momento dell’adozione delle medesime previsioni”. </w:t>
      </w:r>
    </w:p>
    <w:p w14:paraId="29FF9B2F" w14:textId="059B3E52" w:rsidR="00977C4D" w:rsidRPr="003F19E3" w:rsidRDefault="00977C4D" w:rsidP="00977C4D">
      <w:pPr>
        <w:tabs>
          <w:tab w:val="left" w:pos="360"/>
        </w:tabs>
        <w:ind w:left="-567" w:right="-568"/>
        <w:rPr>
          <w:rFonts w:ascii="Arial" w:hAnsi="Arial" w:cs="Arial"/>
          <w:bCs/>
          <w:i/>
          <w:sz w:val="19"/>
          <w:szCs w:val="19"/>
          <w:lang w:eastAsia="it-IT"/>
        </w:rPr>
      </w:pPr>
      <w:r w:rsidRPr="00EE6230">
        <w:rPr>
          <w:rFonts w:ascii="Arial" w:hAnsi="Arial" w:cs="Arial"/>
          <w:bCs/>
          <w:i/>
          <w:sz w:val="19"/>
          <w:szCs w:val="19"/>
          <w:lang w:eastAsia="it-IT"/>
        </w:rPr>
        <w:t>MODALITA’ DI ESERCIZIO</w:t>
      </w:r>
      <w:r w:rsidRPr="003F19E3">
        <w:rPr>
          <w:rFonts w:ascii="Arial" w:hAnsi="Arial" w:cs="Arial"/>
          <w:bCs/>
          <w:i/>
          <w:sz w:val="19"/>
          <w:szCs w:val="19"/>
          <w:lang w:eastAsia="it-IT"/>
        </w:rPr>
        <w:t xml:space="preserve"> </w:t>
      </w:r>
    </w:p>
    <w:p w14:paraId="4DF1206E" w14:textId="77777777" w:rsidR="00977C4D" w:rsidRPr="003F19E3" w:rsidRDefault="00977C4D" w:rsidP="00977C4D">
      <w:pPr>
        <w:tabs>
          <w:tab w:val="left" w:pos="360"/>
        </w:tabs>
        <w:ind w:left="-567" w:right="-568"/>
        <w:rPr>
          <w:rFonts w:ascii="Arial" w:hAnsi="Arial" w:cs="Arial"/>
          <w:bCs/>
          <w:sz w:val="19"/>
          <w:szCs w:val="19"/>
          <w:lang w:eastAsia="it-IT"/>
        </w:rPr>
      </w:pPr>
      <w:r w:rsidRPr="003F19E3">
        <w:rPr>
          <w:rFonts w:ascii="Arial" w:hAnsi="Arial" w:cs="Arial"/>
          <w:bCs/>
          <w:sz w:val="19"/>
          <w:szCs w:val="19"/>
          <w:lang w:eastAsia="it-IT"/>
        </w:rPr>
        <w:t xml:space="preserve">Ogni candidatura deve essere presentata mediante apposito modulo predisposto dalla Banca, disponibile presso l’Ufficio Staff Direzione Generale della Banca (Viale Matteotti n. 8 – Civitanova Marche). </w:t>
      </w:r>
    </w:p>
    <w:p w14:paraId="36760B4E" w14:textId="5589071F" w:rsidR="00977C4D" w:rsidRPr="003F19E3" w:rsidRDefault="00977C4D" w:rsidP="00977C4D">
      <w:pPr>
        <w:tabs>
          <w:tab w:val="left" w:pos="360"/>
        </w:tabs>
        <w:ind w:left="-567" w:right="-568"/>
        <w:rPr>
          <w:rFonts w:ascii="Arial" w:hAnsi="Arial" w:cs="Arial"/>
          <w:bCs/>
          <w:sz w:val="19"/>
          <w:szCs w:val="19"/>
          <w:lang w:eastAsia="it-IT"/>
        </w:rPr>
      </w:pPr>
      <w:r w:rsidRPr="003F19E3">
        <w:rPr>
          <w:rFonts w:ascii="Arial" w:hAnsi="Arial" w:cs="Arial"/>
          <w:bCs/>
          <w:sz w:val="19"/>
          <w:szCs w:val="19"/>
          <w:lang w:eastAsia="it-IT"/>
        </w:rPr>
        <w:t>Il candidato deve allegare al citato modulo il curriculum vitae, copia del documento d’identità in corso di validità, il certificato del casellario giudiziale</w:t>
      </w:r>
      <w:r w:rsidR="00423110">
        <w:rPr>
          <w:rFonts w:ascii="Arial" w:hAnsi="Arial" w:cs="Arial"/>
          <w:bCs/>
          <w:sz w:val="19"/>
          <w:szCs w:val="19"/>
          <w:lang w:eastAsia="it-IT"/>
        </w:rPr>
        <w:t>,</w:t>
      </w:r>
      <w:r w:rsidRPr="003F19E3">
        <w:rPr>
          <w:rFonts w:ascii="Arial" w:hAnsi="Arial" w:cs="Arial"/>
          <w:bCs/>
          <w:sz w:val="19"/>
          <w:szCs w:val="19"/>
          <w:lang w:eastAsia="it-IT"/>
        </w:rPr>
        <w:t xml:space="preserve"> il certificato dei carichi pendenti</w:t>
      </w:r>
      <w:r w:rsidR="00423110">
        <w:rPr>
          <w:rFonts w:ascii="Arial" w:hAnsi="Arial" w:cs="Arial"/>
          <w:bCs/>
          <w:sz w:val="19"/>
          <w:szCs w:val="19"/>
          <w:lang w:eastAsia="it-IT"/>
        </w:rPr>
        <w:t xml:space="preserve"> e la </w:t>
      </w:r>
      <w:r w:rsidR="00423110" w:rsidRPr="00423110">
        <w:rPr>
          <w:rFonts w:ascii="Arial" w:hAnsi="Arial" w:cs="Arial"/>
          <w:bCs/>
          <w:sz w:val="19"/>
          <w:szCs w:val="19"/>
          <w:lang w:eastAsia="it-IT"/>
        </w:rPr>
        <w:t xml:space="preserve"> dichiarazione sostitutiva di certificazione e di atto di notorietà non autenticata</w:t>
      </w:r>
      <w:r w:rsidR="00423110">
        <w:rPr>
          <w:rFonts w:ascii="Arial" w:hAnsi="Arial" w:cs="Arial"/>
          <w:bCs/>
          <w:sz w:val="19"/>
          <w:szCs w:val="19"/>
          <w:lang w:eastAsia="it-IT"/>
        </w:rPr>
        <w:t>.</w:t>
      </w:r>
      <w:r w:rsidRPr="003F19E3">
        <w:rPr>
          <w:rFonts w:ascii="Arial" w:hAnsi="Arial" w:cs="Arial"/>
          <w:bCs/>
          <w:sz w:val="19"/>
          <w:szCs w:val="19"/>
          <w:lang w:eastAsia="it-IT"/>
        </w:rPr>
        <w:t xml:space="preserve"> </w:t>
      </w:r>
    </w:p>
    <w:p w14:paraId="699C8607" w14:textId="4A04E43E" w:rsidR="00977C4D" w:rsidRPr="003F19E3" w:rsidRDefault="00977C4D" w:rsidP="00977C4D">
      <w:pPr>
        <w:tabs>
          <w:tab w:val="left" w:pos="360"/>
        </w:tabs>
        <w:ind w:left="-567" w:right="-568"/>
        <w:rPr>
          <w:rFonts w:ascii="Arial" w:hAnsi="Arial" w:cs="Arial"/>
          <w:bCs/>
          <w:sz w:val="19"/>
          <w:szCs w:val="19"/>
          <w:lang w:eastAsia="it-IT"/>
        </w:rPr>
      </w:pPr>
      <w:r w:rsidRPr="003F19E3">
        <w:rPr>
          <w:rFonts w:ascii="Arial" w:hAnsi="Arial" w:cs="Arial"/>
          <w:bCs/>
          <w:sz w:val="19"/>
          <w:szCs w:val="19"/>
          <w:lang w:eastAsia="it-IT"/>
        </w:rPr>
        <w:t xml:space="preserve">La documentazione (modulo candidatura e allegati) deve essere sottoscritta con firma autenticata (dai componenti del Consiglio di Amministrazione o dalla Direzione Generale) e deve essere consegnata personalmente (Ufficio Staff Direzione Generale che provvederà a rilasciare copia per ricevuta) o inviata mediante racc. </w:t>
      </w:r>
      <w:proofErr w:type="spellStart"/>
      <w:r w:rsidRPr="003F19E3">
        <w:rPr>
          <w:rFonts w:ascii="Arial" w:hAnsi="Arial" w:cs="Arial"/>
          <w:bCs/>
          <w:sz w:val="19"/>
          <w:szCs w:val="19"/>
          <w:lang w:eastAsia="it-IT"/>
        </w:rPr>
        <w:t>a/r</w:t>
      </w:r>
      <w:proofErr w:type="spellEnd"/>
      <w:r w:rsidRPr="003F19E3">
        <w:rPr>
          <w:rFonts w:ascii="Arial" w:hAnsi="Arial" w:cs="Arial"/>
          <w:bCs/>
          <w:sz w:val="19"/>
          <w:szCs w:val="19"/>
          <w:lang w:eastAsia="it-IT"/>
        </w:rPr>
        <w:t xml:space="preserve"> presso la sede sociale (Ufficio Staff Direzione Generale); tale documentazione deve pervenire entro il </w:t>
      </w:r>
      <w:r w:rsidR="0090754C">
        <w:rPr>
          <w:rFonts w:ascii="Arial" w:hAnsi="Arial" w:cs="Arial"/>
          <w:bCs/>
          <w:sz w:val="19"/>
          <w:szCs w:val="19"/>
          <w:lang w:eastAsia="it-IT"/>
        </w:rPr>
        <w:t>1°</w:t>
      </w:r>
      <w:r w:rsidRPr="003F19E3">
        <w:rPr>
          <w:rFonts w:ascii="Arial" w:hAnsi="Arial" w:cs="Arial"/>
          <w:bCs/>
          <w:sz w:val="19"/>
          <w:szCs w:val="19"/>
          <w:lang w:eastAsia="it-IT"/>
        </w:rPr>
        <w:t xml:space="preserve"> </w:t>
      </w:r>
      <w:r w:rsidR="0090754C">
        <w:rPr>
          <w:rFonts w:ascii="Arial" w:hAnsi="Arial" w:cs="Arial"/>
          <w:bCs/>
          <w:sz w:val="19"/>
          <w:szCs w:val="19"/>
          <w:lang w:eastAsia="it-IT"/>
        </w:rPr>
        <w:t>marzo</w:t>
      </w:r>
      <w:r w:rsidRPr="003F19E3">
        <w:rPr>
          <w:rFonts w:ascii="Arial" w:hAnsi="Arial" w:cs="Arial"/>
          <w:bCs/>
          <w:sz w:val="19"/>
          <w:szCs w:val="19"/>
          <w:lang w:eastAsia="it-IT"/>
        </w:rPr>
        <w:t xml:space="preserve"> 202</w:t>
      </w:r>
      <w:r w:rsidR="00B238DC" w:rsidRPr="003F19E3">
        <w:rPr>
          <w:rFonts w:ascii="Arial" w:hAnsi="Arial" w:cs="Arial"/>
          <w:bCs/>
          <w:sz w:val="19"/>
          <w:szCs w:val="19"/>
          <w:lang w:eastAsia="it-IT"/>
        </w:rPr>
        <w:t>6</w:t>
      </w:r>
      <w:r w:rsidRPr="003F19E3">
        <w:rPr>
          <w:rFonts w:ascii="Arial" w:hAnsi="Arial" w:cs="Arial"/>
          <w:bCs/>
          <w:sz w:val="19"/>
          <w:szCs w:val="19"/>
          <w:lang w:eastAsia="it-IT"/>
        </w:rPr>
        <w:t xml:space="preserve">. </w:t>
      </w:r>
    </w:p>
    <w:p w14:paraId="34CE9A74" w14:textId="77777777" w:rsidR="00977C4D" w:rsidRPr="003F19E3" w:rsidRDefault="00977C4D" w:rsidP="00977C4D">
      <w:pPr>
        <w:tabs>
          <w:tab w:val="left" w:pos="360"/>
        </w:tabs>
        <w:ind w:left="-567" w:right="-568"/>
        <w:rPr>
          <w:rFonts w:ascii="Arial" w:hAnsi="Arial" w:cs="Arial"/>
          <w:iCs/>
          <w:sz w:val="19"/>
          <w:szCs w:val="19"/>
          <w:lang w:eastAsia="it-IT"/>
        </w:rPr>
      </w:pPr>
      <w:r w:rsidRPr="003F19E3">
        <w:rPr>
          <w:rFonts w:ascii="Arial" w:hAnsi="Arial" w:cs="Arial"/>
          <w:iCs/>
          <w:sz w:val="19"/>
          <w:szCs w:val="19"/>
          <w:lang w:eastAsia="it-IT"/>
        </w:rPr>
        <w:t>La Commissione elettorale accerta la regolarità formale delle candidature in tal modo presentate e la sussistenza dei requisiti previsti dalla vigente normativa.</w:t>
      </w:r>
    </w:p>
    <w:p w14:paraId="75081ACC" w14:textId="77777777" w:rsidR="00977C4D" w:rsidRPr="003F19E3" w:rsidRDefault="00977C4D" w:rsidP="00977C4D">
      <w:pPr>
        <w:tabs>
          <w:tab w:val="left" w:pos="360"/>
        </w:tabs>
        <w:ind w:left="-567" w:right="-568"/>
        <w:rPr>
          <w:rFonts w:ascii="Arial" w:hAnsi="Arial" w:cs="Arial"/>
          <w:bCs/>
          <w:sz w:val="19"/>
          <w:szCs w:val="19"/>
          <w:lang w:eastAsia="it-IT"/>
        </w:rPr>
      </w:pPr>
      <w:r w:rsidRPr="003F19E3">
        <w:rPr>
          <w:rFonts w:ascii="Arial" w:hAnsi="Arial" w:cs="Arial"/>
          <w:iCs/>
          <w:sz w:val="19"/>
          <w:szCs w:val="19"/>
          <w:lang w:eastAsia="it-IT"/>
        </w:rPr>
        <w:t>Successivamente l</w:t>
      </w:r>
      <w:r w:rsidRPr="003F19E3">
        <w:rPr>
          <w:rFonts w:ascii="Arial" w:hAnsi="Arial" w:cs="Arial"/>
          <w:bCs/>
          <w:sz w:val="19"/>
          <w:szCs w:val="19"/>
          <w:lang w:eastAsia="it-IT"/>
        </w:rPr>
        <w:t xml:space="preserve">’elenco di tutti i candidati sarà affisso nella sede sociale, nelle succursali e pubblicato sul sito internet della Banca (www.bancomarchigiano.it). </w:t>
      </w:r>
    </w:p>
    <w:tbl>
      <w:tblPr>
        <w:tblW w:w="5249" w:type="pct"/>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178"/>
        <w:gridCol w:w="7701"/>
      </w:tblGrid>
      <w:tr w:rsidR="00977C4D" w:rsidRPr="00977C4D" w14:paraId="457D5813" w14:textId="77777777" w:rsidTr="003F19E3">
        <w:trPr>
          <w:trHeight w:val="340"/>
        </w:trPr>
        <w:tc>
          <w:tcPr>
            <w:tcW w:w="5000" w:type="pct"/>
            <w:gridSpan w:val="2"/>
            <w:shd w:val="clear" w:color="auto" w:fill="D9D9D9"/>
          </w:tcPr>
          <w:p w14:paraId="52F8E8F6" w14:textId="77777777" w:rsidR="00977C4D" w:rsidRPr="003F19E3" w:rsidRDefault="00977C4D" w:rsidP="00977C4D">
            <w:pPr>
              <w:suppressLineNumbers/>
              <w:jc w:val="center"/>
              <w:rPr>
                <w:rFonts w:ascii="Arial" w:hAnsi="Arial" w:cs="Arial"/>
                <w:bCs/>
                <w:sz w:val="15"/>
                <w:szCs w:val="15"/>
                <w:lang w:eastAsia="it-IT"/>
              </w:rPr>
            </w:pPr>
            <w:r w:rsidRPr="003F19E3">
              <w:rPr>
                <w:rFonts w:ascii="Arial" w:hAnsi="Arial" w:cs="Arial"/>
                <w:bCs/>
                <w:sz w:val="15"/>
                <w:szCs w:val="15"/>
                <w:lang w:eastAsia="it-IT"/>
              </w:rPr>
              <w:t>ESTRATTO STATUTO E REGOLAMENTO ASSEMBLEARE ED ELETTORALE</w:t>
            </w:r>
          </w:p>
          <w:p w14:paraId="320E1217" w14:textId="77777777" w:rsidR="00977C4D" w:rsidRPr="003F19E3" w:rsidRDefault="00977C4D" w:rsidP="00977C4D">
            <w:pPr>
              <w:suppressLineNumbers/>
              <w:rPr>
                <w:rFonts w:ascii="Arial" w:hAnsi="Arial" w:cs="Arial"/>
                <w:bCs/>
                <w:sz w:val="15"/>
                <w:szCs w:val="15"/>
                <w:lang w:eastAsia="it-IT"/>
              </w:rPr>
            </w:pPr>
            <w:r w:rsidRPr="003F19E3">
              <w:rPr>
                <w:rFonts w:ascii="Arial" w:hAnsi="Arial" w:cs="Arial"/>
                <w:bCs/>
                <w:sz w:val="15"/>
                <w:szCs w:val="15"/>
                <w:lang w:eastAsia="it-IT"/>
              </w:rPr>
              <w:t>Statuto – Articolo 27 (Intervento e rappresentanza in assemblea)</w:t>
            </w:r>
          </w:p>
          <w:p w14:paraId="649920DF" w14:textId="77777777" w:rsidR="00B238DC" w:rsidRPr="00B238DC" w:rsidRDefault="00B238DC" w:rsidP="00B238DC">
            <w:pPr>
              <w:suppressLineNumbers/>
              <w:rPr>
                <w:rFonts w:ascii="Arial" w:hAnsi="Arial" w:cs="Arial"/>
                <w:bCs/>
                <w:sz w:val="15"/>
                <w:szCs w:val="15"/>
                <w:lang w:eastAsia="it-IT"/>
              </w:rPr>
            </w:pPr>
            <w:r w:rsidRPr="00B238DC">
              <w:rPr>
                <w:rFonts w:ascii="Arial" w:hAnsi="Arial" w:cs="Arial"/>
                <w:bCs/>
                <w:sz w:val="15"/>
                <w:szCs w:val="15"/>
                <w:lang w:eastAsia="it-IT"/>
              </w:rPr>
              <w:t>27.1 Possono intervenire all’assemblea e hanno diritto di voto i Soci Cooperatori iscritti nel libro dei soci da almeno novanta giorni ed i Soci Finanziatori dalla data di acquisto della qualità di socio.</w:t>
            </w:r>
          </w:p>
          <w:p w14:paraId="618EEF44" w14:textId="77777777" w:rsidR="00B238DC" w:rsidRPr="00B238DC" w:rsidRDefault="00B238DC" w:rsidP="00B238DC">
            <w:pPr>
              <w:suppressLineNumbers/>
              <w:rPr>
                <w:rFonts w:ascii="Arial" w:hAnsi="Arial" w:cs="Arial"/>
                <w:bCs/>
                <w:sz w:val="15"/>
                <w:szCs w:val="15"/>
                <w:lang w:eastAsia="it-IT"/>
              </w:rPr>
            </w:pPr>
            <w:r w:rsidRPr="00B238DC">
              <w:rPr>
                <w:rFonts w:ascii="Arial" w:hAnsi="Arial" w:cs="Arial"/>
                <w:bCs/>
                <w:sz w:val="15"/>
                <w:szCs w:val="15"/>
                <w:lang w:eastAsia="it-IT"/>
              </w:rPr>
              <w:t>27.2 Fermo quanto previsto all’articolo 24.5 in relazione alle azioni di finanziamento di cui all’articolo 150-ter, del TUB, ogni Socio Cooperatore ha diritto ad un voto, qualunque sia il numero delle azioni a lui intestate.</w:t>
            </w:r>
          </w:p>
          <w:p w14:paraId="53A292BB" w14:textId="0920C8D4" w:rsidR="00977C4D" w:rsidRPr="003F19E3" w:rsidRDefault="00B238DC" w:rsidP="00B238DC">
            <w:pPr>
              <w:suppressLineNumbers/>
              <w:rPr>
                <w:rFonts w:ascii="Arial" w:hAnsi="Arial" w:cs="Arial"/>
                <w:bCs/>
                <w:sz w:val="15"/>
                <w:szCs w:val="15"/>
                <w:lang w:eastAsia="it-IT"/>
              </w:rPr>
            </w:pPr>
            <w:r w:rsidRPr="003F19E3">
              <w:rPr>
                <w:rFonts w:ascii="Arial" w:hAnsi="Arial" w:cs="Arial"/>
                <w:bCs/>
                <w:sz w:val="15"/>
                <w:szCs w:val="15"/>
                <w:lang w:eastAsia="it-IT"/>
              </w:rPr>
              <w:t xml:space="preserve">27.3. Il Socio può farsi rappresentare da altro Socio persona fisica che non sia amministratore, sindaco o dipendente della Società, mediante delega scritta, contenente il nome del rappresentante e nella quale la firma del delegante sia autenticata dal presidente della Società o da un notaio. La firma dei deleganti potrà altresì essere autenticata da consiglieri o dipendenti della Società a ciò espressamente autorizzati dal consiglio di amministrazione </w:t>
            </w:r>
            <w:r w:rsidR="00977C4D" w:rsidRPr="003F19E3">
              <w:rPr>
                <w:rFonts w:ascii="Arial" w:hAnsi="Arial" w:cs="Arial"/>
                <w:bCs/>
                <w:sz w:val="15"/>
                <w:szCs w:val="15"/>
                <w:lang w:eastAsia="it-IT"/>
              </w:rPr>
              <w:t>[…]</w:t>
            </w:r>
          </w:p>
          <w:p w14:paraId="2B6C017F" w14:textId="77777777" w:rsidR="00977C4D" w:rsidRPr="003F19E3" w:rsidRDefault="00977C4D" w:rsidP="00977C4D">
            <w:pPr>
              <w:suppressLineNumbers/>
              <w:rPr>
                <w:rFonts w:ascii="Arial" w:hAnsi="Arial" w:cs="Arial"/>
                <w:bCs/>
                <w:sz w:val="15"/>
                <w:szCs w:val="15"/>
                <w:lang w:eastAsia="it-IT"/>
              </w:rPr>
            </w:pPr>
            <w:r w:rsidRPr="003F19E3">
              <w:rPr>
                <w:rFonts w:ascii="Arial" w:hAnsi="Arial" w:cs="Arial"/>
                <w:bCs/>
                <w:sz w:val="15"/>
                <w:szCs w:val="15"/>
                <w:lang w:eastAsia="it-IT"/>
              </w:rPr>
              <w:t xml:space="preserve">Regolamento – Articolo 5 </w:t>
            </w:r>
          </w:p>
          <w:p w14:paraId="3631DA47"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5.1. Il socio può farsi rappresentare da altro socio persona fisica che non sia amministratore, sindaco o dipendente della Società, salvo quanto previsto all’art. 6.3. che segue, mediante delega scritta contenente il nome del rappresentante.</w:t>
            </w:r>
          </w:p>
          <w:p w14:paraId="6C6F1845"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5.2. Il modulo di delega deve ricordare che non è consentito rilasciare deleghe senza il nome del delegato, né autenticare firme di deleganti che non indichino contestualmente il nome del delegato.</w:t>
            </w:r>
          </w:p>
          <w:p w14:paraId="7D02EEE5"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La firma del delegante deve essere autenticata dal presidente del consiglio di amministrazione della Società o da un notaio, ovvero dai consiglieri o dai dipendenti della Società a ciò espressamente autorizzati dal consiglio di amministrazione. La facoltà di autentica attribuita ai dipendenti della Società potrà essere esercitata esclusivamente presso la sede sociale, le succursali e, ove costituite, le sedi distaccate nel corso del normale orario di apertura al pubblico, salvo diverse indicazioni da parte del consiglio di amministrazione.</w:t>
            </w:r>
          </w:p>
          <w:p w14:paraId="7493D3AE"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 xml:space="preserve">In luogo dell’autentica, se previsto nell’avviso di convocazione dell’assemblea, la delega potrà essere firmata digitalmente dal delegante e trasmessa a mezzo </w:t>
            </w:r>
            <w:proofErr w:type="spellStart"/>
            <w:r w:rsidRPr="003F19E3">
              <w:rPr>
                <w:rFonts w:ascii="Arial" w:hAnsi="Arial" w:cs="Arial"/>
                <w:bCs/>
                <w:sz w:val="15"/>
                <w:szCs w:val="15"/>
                <w:lang w:eastAsia="it-IT"/>
              </w:rPr>
              <w:t>pec</w:t>
            </w:r>
            <w:proofErr w:type="spellEnd"/>
            <w:r w:rsidRPr="003F19E3">
              <w:rPr>
                <w:rFonts w:ascii="Arial" w:hAnsi="Arial" w:cs="Arial"/>
                <w:bCs/>
                <w:sz w:val="15"/>
                <w:szCs w:val="15"/>
                <w:lang w:eastAsia="it-IT"/>
              </w:rPr>
              <w:t xml:space="preserve"> alla Società.</w:t>
            </w:r>
          </w:p>
          <w:p w14:paraId="662CAA3A"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In caso di più deleghe rilasciate dal medesimo socio è da intendersi valida l’ultima in ordine</w:t>
            </w:r>
          </w:p>
          <w:p w14:paraId="5A8B6230"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 xml:space="preserve">di tempo. A tal fine fa fede la data di autentica della firma e, in caso di deleghe trasmesse a mezzo </w:t>
            </w:r>
            <w:proofErr w:type="spellStart"/>
            <w:r w:rsidRPr="003F19E3">
              <w:rPr>
                <w:rFonts w:ascii="Arial" w:hAnsi="Arial" w:cs="Arial"/>
                <w:bCs/>
                <w:sz w:val="15"/>
                <w:szCs w:val="15"/>
                <w:lang w:eastAsia="it-IT"/>
              </w:rPr>
              <w:t>pec</w:t>
            </w:r>
            <w:proofErr w:type="spellEnd"/>
            <w:r w:rsidRPr="003F19E3">
              <w:rPr>
                <w:rFonts w:ascii="Arial" w:hAnsi="Arial" w:cs="Arial"/>
                <w:bCs/>
                <w:sz w:val="15"/>
                <w:szCs w:val="15"/>
                <w:lang w:eastAsia="it-IT"/>
              </w:rPr>
              <w:t xml:space="preserve">, il momento di ricezione della </w:t>
            </w:r>
            <w:proofErr w:type="spellStart"/>
            <w:r w:rsidRPr="003F19E3">
              <w:rPr>
                <w:rFonts w:ascii="Arial" w:hAnsi="Arial" w:cs="Arial"/>
                <w:bCs/>
                <w:sz w:val="15"/>
                <w:szCs w:val="15"/>
                <w:lang w:eastAsia="it-IT"/>
              </w:rPr>
              <w:t>pec</w:t>
            </w:r>
            <w:proofErr w:type="spellEnd"/>
            <w:r w:rsidRPr="003F19E3">
              <w:rPr>
                <w:rFonts w:ascii="Arial" w:hAnsi="Arial" w:cs="Arial"/>
                <w:bCs/>
                <w:sz w:val="15"/>
                <w:szCs w:val="15"/>
                <w:lang w:eastAsia="it-IT"/>
              </w:rPr>
              <w:t>.</w:t>
            </w:r>
          </w:p>
          <w:p w14:paraId="3042B397"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Qualora non diversamente indicato nel modulo di delega, la delega rilasciata per la prima convocazione si intende validamente rilasciata anche per le convocazioni successive.</w:t>
            </w:r>
          </w:p>
          <w:p w14:paraId="09F06DC4"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Le deleghe devono pervenire ed essere autenticate secondo le indicazioni riportate nell’avviso di convocazione.</w:t>
            </w:r>
          </w:p>
          <w:p w14:paraId="67AFBDBC"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5.3. Le deleghe autenticate ai sensi dell’art. 5.2 devono essere depositate presso la segreteria di presidenza della Società, presso l’ufficio soci o presso la sede dell’adunanza entro la data fissata per l’adunanza stessa.</w:t>
            </w:r>
          </w:p>
          <w:p w14:paraId="5C0EC4B7"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5.4. Ogni Socio non può ricevere più di due deleghe in caso di assemblea ordinaria e non più di cinque deleghe in caso di assemblea straordinaria.</w:t>
            </w:r>
          </w:p>
          <w:p w14:paraId="69EE209E" w14:textId="77777777" w:rsidR="00977C4D" w:rsidRPr="003F19E3" w:rsidRDefault="00977C4D" w:rsidP="00977C4D">
            <w:pPr>
              <w:suppressLineNumbers/>
              <w:rPr>
                <w:rFonts w:ascii="Arial" w:hAnsi="Arial" w:cs="Arial"/>
                <w:bCs/>
                <w:sz w:val="15"/>
                <w:szCs w:val="15"/>
                <w:lang w:eastAsia="it-IT"/>
              </w:rPr>
            </w:pPr>
            <w:r w:rsidRPr="003F19E3">
              <w:rPr>
                <w:rFonts w:ascii="Arial" w:hAnsi="Arial" w:cs="Arial"/>
                <w:bCs/>
                <w:sz w:val="15"/>
                <w:szCs w:val="15"/>
                <w:lang w:eastAsia="it-IT"/>
              </w:rPr>
              <w:t xml:space="preserve">Regolamento – Articolo 26 </w:t>
            </w:r>
          </w:p>
          <w:p w14:paraId="37B15DBD" w14:textId="77777777" w:rsidR="003F19E3" w:rsidRPr="003F19E3" w:rsidRDefault="003F19E3" w:rsidP="003F19E3">
            <w:pPr>
              <w:suppressLineNumbers/>
              <w:rPr>
                <w:rFonts w:ascii="Arial" w:hAnsi="Arial" w:cs="Arial"/>
                <w:bCs/>
                <w:sz w:val="15"/>
                <w:szCs w:val="15"/>
                <w:lang w:eastAsia="it-IT"/>
              </w:rPr>
            </w:pPr>
            <w:bookmarkStart w:id="0" w:name="_Hlk205966787"/>
            <w:r w:rsidRPr="003F19E3">
              <w:rPr>
                <w:rFonts w:ascii="Arial" w:hAnsi="Arial" w:cs="Arial"/>
                <w:bCs/>
                <w:sz w:val="15"/>
                <w:szCs w:val="15"/>
                <w:lang w:eastAsia="it-IT"/>
              </w:rPr>
              <w:t>26.1 All’elezione dei componenti le Cariche Sociali si procede sulla base di candidature individuali ovvero sulla base di liste di candidati che possono essere presentate:</w:t>
            </w:r>
          </w:p>
          <w:p w14:paraId="2A65E278"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a) dal consiglio di amministrazione;</w:t>
            </w:r>
          </w:p>
          <w:p w14:paraId="21ADE206"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b) da un numero minimo del tre per cento dei soci il cui nome è iscritto nel libro dei soci da almeno 90 (novanta) giorni rispetto alla data dell’assemblea in prima convocazione, nel caso di liste, e da un numero minimo del due per cento dei soci il cui nome è iscritto nel libro dei soci da almeno 90 (novanta) giorni rispetto alla data dell’assemblea in prima convocazione, nel caso di candidature individuali.</w:t>
            </w:r>
          </w:p>
          <w:p w14:paraId="26C4BE26"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26.2. A pena di inammissibilità:</w:t>
            </w:r>
          </w:p>
          <w:p w14:paraId="64BF7398"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a) le liste di candidati devono essere depositate presso la sede della Società almeno 60 (sessanta) giorni prima della data dell’assemblea programmata per la nomina dei componenti alle Cariche Sociali (prima convocazione);</w:t>
            </w:r>
          </w:p>
          <w:p w14:paraId="1FC28C7A"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b) ogni amministratore può votare una sola proposta di Lista del Consiglio;</w:t>
            </w:r>
          </w:p>
          <w:p w14:paraId="0593DA46"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c) ogni socio può presentare o concorrere a presentare una sola Lista dei Soci;</w:t>
            </w:r>
          </w:p>
          <w:p w14:paraId="14295A84"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d) i soci candidati alla carica di sindaco non possono concorrere alla presentazione di alcuna lista;</w:t>
            </w:r>
          </w:p>
          <w:p w14:paraId="11823E71"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e) ogni candidato può presentarsi in una sola lista a pena di ineleggibilità;</w:t>
            </w:r>
          </w:p>
          <w:p w14:paraId="4CA22946"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 xml:space="preserve">f) ogni lista deve contenere un numero di candidati pari al numero delle Cariche Sociali per la cui elezione l’assemblea è convocata, eventualmente aumentato fino alla metà (se del caso arrotondata per eccesso), fermo restando che ai fini dell’ammissibilità della lista non rilevano eventuali rinunce o impedimenti sorti in capo ai candidati successivamente al deposito della lista; in caso di eventuali rinunce o impedimenti sorti in capo ai candidati successivamente al deposito della lista e prima dell’assemblea, fino alla data dell’affissione dell’elenco delle candidature, la lista che presenti un numero inferiore al numero delle cariche sociali deve essere integrata, previa comunicazione alla Capogruppo; </w:t>
            </w:r>
          </w:p>
          <w:p w14:paraId="0416536D"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g) accanto al nominativo di ciascun candidato deve essere indicata la carica a cui lo stesso concorre;</w:t>
            </w:r>
          </w:p>
          <w:p w14:paraId="678B2CC6"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h) i candidati di ogni lista devono essere in possesso dei requisiti di cui all’art. 29 che segue;</w:t>
            </w:r>
          </w:p>
          <w:p w14:paraId="6141A043"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i) per ogni lista deve essere indicato un referente cui indirizzare ogni comunicazione inerente la composizione della lista e gli esiti della consultazione preventiva con la Capogruppo di cui all’art. 26.7 che segue;</w:t>
            </w:r>
          </w:p>
          <w:p w14:paraId="2DAE1F9B"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j) ogni lista deve essere accompagnata dalla dichiarazione di conformità alla composizione quali-quantitativa considerata ottimale dal consiglio di amministrazione di cui all’art. 24.3 che precede (salvo per quanto previsto alla precedente lettera f) in punto di composizione quantitativa), sottoscritta dal soggetto di cui alla precedente lett. i), ovvero le ragioni alla base di eventuali difformità.</w:t>
            </w:r>
          </w:p>
          <w:p w14:paraId="0BFF3B0E"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k) le firme dei soci sostenitori di cui all’art. 26.1 lett. b) devono essere autenticate da parte dei soggetti elencati all’art. 5.2. del Regolamento Assembleare ed Elettorale.</w:t>
            </w:r>
          </w:p>
          <w:p w14:paraId="59892EF9"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26.3. È inoltre ammessa la presentazione di candidature individuali presentate dai singoli soci al di fuori delle liste di cui all’art. 26.2. che precede. A pena di inammissibilità:</w:t>
            </w:r>
          </w:p>
          <w:p w14:paraId="7EDBEAB5"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a) le candidature devono indicare la carica alla quale il candidato concorre;</w:t>
            </w:r>
          </w:p>
          <w:p w14:paraId="55C8234E"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b) il socio che abbia sottoscritto una Lista dei Soci non potrà sottoscrivere alcuna candidatura individuale;</w:t>
            </w:r>
          </w:p>
          <w:p w14:paraId="79FF436B"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c) ogni socio che non abbia sottoscritto una Lista dei Soci potrà sottoscrivere un numero di candidature individuali pari al numero massimo delle Cariche Sociali per la cui elezione l’assemblea è convocata;</w:t>
            </w:r>
          </w:p>
          <w:p w14:paraId="50CA6924"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d) i soci candidati alla carica di sindaco non possono sottoscrivere alcuna candidatura;</w:t>
            </w:r>
          </w:p>
          <w:p w14:paraId="00305AEE"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e) non sono consentite candidature individuali di soci che siano candidati in una lista e viceversa;</w:t>
            </w:r>
          </w:p>
          <w:p w14:paraId="5A1D0F90"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f) le candidature devono essere depositate presso la sede della Società almeno 60 (sessanta) giorni prima della data dell’assemblea programmata per la nomina dei componenti alle Cariche Sociali (prima convocazione).</w:t>
            </w:r>
          </w:p>
          <w:p w14:paraId="27EADC82"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 xml:space="preserve">Qualora il numero di candidati complessivo fosse inferiore al numero di esponenti da eleggere, fino alla data dell’affissione dell’elenco delle candidature il Consiglio di Amministrazione, previa comunicazione alla Capogruppo, può presentare ulteriori candidature fino al raggiungimento di un numero di candidature pari al numero di esponenti da eleggere. </w:t>
            </w:r>
          </w:p>
          <w:p w14:paraId="781A3D3E"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Non sono ammesse candidature individuali presentate direttamente nel corso dell’assemblea convocata per l’elezione delle Cariche Sociali.</w:t>
            </w:r>
          </w:p>
          <w:p w14:paraId="21AC6172"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26.4. Il modulo contenente le proposte di candidatura (sia individuali che sulla base di una lista) è predisposto dalla Società, deve essere sottoscritto da ciascun candidato con firma autenticata da parte dei soggetti elencati nel primo periodo dell’art. 5.2. che precede e contenere, con riferimento a ciascun candidato, le seguenti dichiarazioni:</w:t>
            </w:r>
          </w:p>
          <w:p w14:paraId="6D2317DF"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a) l’attestazione di non trovarsi in alcuna situazione di ineleggibilità nonché di possedere tutti i requisiti e criteri di idoneità prescritti dalla legge e dallo statuto sociale;</w:t>
            </w:r>
          </w:p>
          <w:p w14:paraId="7657AE75"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b) l’accettazione preventiva della carica, in caso di elezione;</w:t>
            </w:r>
          </w:p>
          <w:p w14:paraId="1CCCC6CD"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c) l’impegno, in caso di elezione, ad adempiere i doveri legati alla carica con la diligenza e la professionalità richieste, nella consapevolezza delle correlate responsabilità, ivi incluso;</w:t>
            </w:r>
          </w:p>
          <w:p w14:paraId="76F36988"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d) l’obbligo di formazione permanente;</w:t>
            </w:r>
          </w:p>
          <w:p w14:paraId="7324760C"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e) il consenso del candidato al trattamento dei dati personali, ivi inclusi i dati e le informazioni di cui al proprio curriculum vitae, da parte della Società e della Capogruppo e, più in particolare, alla pubblicazione dei dati stessi presso la sede e sul sito internet istituzionale della Società e, ove presenti, nelle succursali e nelle sedi distaccate della stessa.</w:t>
            </w:r>
          </w:p>
          <w:p w14:paraId="58D19D13"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In aggiunta, le candidature dovranno essere corredate dei seguenti documenti:</w:t>
            </w:r>
          </w:p>
          <w:p w14:paraId="7C83BF56"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a) curriculum vitae contenente un’esauriente informativa sulle caratteristiche personali e professionali e l’elencazione degli incarichi ricoperti negli organi di amministrazione e controllo di altre società;</w:t>
            </w:r>
          </w:p>
          <w:p w14:paraId="6550337C"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b) copia del documento d’identità in corso di validità;</w:t>
            </w:r>
          </w:p>
          <w:p w14:paraId="50D415F4"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c) certificato del casellario giudiziale;</w:t>
            </w:r>
          </w:p>
          <w:p w14:paraId="735B1FC8"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d) certificato dei carichi pendenti.</w:t>
            </w:r>
          </w:p>
          <w:p w14:paraId="09DF3C50"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26.5. Le candidature presentate senza l’osservanza delle disposizioni di cui agli artt. 26.1., 26.2., 26.3. e 26.4. che precedono, il cui accertamento compete alla commissione elettorale, sono considerate come non presentate con delibera del consiglio di amministrazione.</w:t>
            </w:r>
          </w:p>
          <w:p w14:paraId="541977E4"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26.6. Ferme eventuali semplificazioni del procedimento elettorale applicabili alla Società in conformità al contratto di coesione stipulato ai sensi dell’art. 37 bis, comma 3, lettera b), del TUB ed alla normativa applicabile, nonché eventuali procedure d’urgenza definite dalla Capogruppo, il presidente del consiglio di amministrazione, una volta esaurite le formalità di cui all’art. 25 che precede da parte della commissione elettorale inoltra alla Capogruppo senza ritardo, e comunque almeno 45 (quarantacinque) giorni prima della data dell’assemblea programmata per la nomina dei componenti alle Cariche Sociali, l’elenco delle candidature presentate ovvero le liste di candidati, la relazione predisposta dalla commissione elettorale, il curriculum vitae di ciascun candidato e la relativa documentazione accompagnatoria, affinché il Consiglio di Amministrazione della Capogruppo, con il supporto del Comitato Nomine della stessa, esprima per ciascun candidato un giudizio di adeguatezza a ricoprire la carica, avendo riguardo all’idoneità del candidato medesimo ad assicurare la sana e prudente gestione della Società sulla base, in particolare, del merito individuale comprovato dalle capacità dimostrate e dai risultati dallo stesso conseguiti come esponente aziendale, nonché alle esigenze di unitarietà della governance del gruppo e di efficacia dell’attività di direzione e coordinamento.</w:t>
            </w:r>
          </w:p>
          <w:p w14:paraId="701953D2"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26.7. Ferme eventuali semplificazioni del procedimento elettorale applicabili alla Società in conformità al contratto di coesione stipulato ai sensi dell’art. 37 bis, comma 3, lettera b), del TUB ed alla normativa applicabile, almeno la maggioranza dei candidati di ciascuna lista deve essere composta da soggetti su cui la Capogruppo ha espresso il proprio giudizio di adeguatezza di cui all’art. 26.6. che precede. In difetto, il Presidente del Consiglio di Amministrazione della Società comunica al referente della lista di cui all’art. 26.2. i) che precede ed alla commissione elettorale l’esito della procedura di consultazione, invitandolo ad escludere i candidati ritenuti dalla Capogruppo “non idonei”, sostituendoli con ulteriori candidati, muniti dei necessari requisiti, da sottoporre all’ulteriore valutazione della Capogruppo medesima. Nel caso in cui, entro il termine di 7 (sette) giorni dalla sopracitata comunicazione, non sia pervenuta alla Società la lista modificata di candidati, la lista stessa si considererà come non presentata.</w:t>
            </w:r>
          </w:p>
          <w:p w14:paraId="16B19202"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La commissione elettorale accerta la regolarità formale delle nuove candidature presentate. Gli esiti della nuova fase di consultazione sono trasmessi alla Società a cura della Capogruppo entro il termine di 7 (sette) giorni dalla presentazione delle nuove candidature alla Capogruppo. In caso di mancato riscontro nei termini da parte della Capogruppo, i nominativi dei singoli candidati si considerano come approvati e valutati positivamente in termini di adeguatezza alla carica.</w:t>
            </w:r>
          </w:p>
          <w:p w14:paraId="353B0DCD"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Qualora, all’esito della seconda fase di consultazione, la maggioranza dei candidati della lista non sia comunque composta da soggetti su cui la Capogruppo si è espressa favorevolmente ritenendoli adeguati, la lista si considererà come non presentata.</w:t>
            </w:r>
          </w:p>
          <w:p w14:paraId="05B7CE75"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26.8. L’elenco, in ordine di presentazione delle medesime, di tutte le candidature ritenute adeguate in applicazione degli articoli che precedono - tenuto conto di eventuali rinunce o impedimenti successivi - è affisso, in modo visibile, nella sede sociale e, ove presenti, nelle succursali e nelle sedi distaccate della Società e pubblicato sul sito internet della stessa, almeno 10 (dieci) giorni prima della data dell’assemblea programmata per la nomina dei componenti alle Cariche Sociali, unitamente al curriculum vitae di ciascun candidato e, se previste, alle valutazioni formulate dalla Capogruppo.</w:t>
            </w:r>
          </w:p>
          <w:p w14:paraId="77781858" w14:textId="77777777" w:rsidR="003F19E3" w:rsidRPr="003F19E3" w:rsidRDefault="003F19E3" w:rsidP="003F19E3">
            <w:pPr>
              <w:suppressLineNumbers/>
              <w:rPr>
                <w:rFonts w:ascii="Arial" w:hAnsi="Arial" w:cs="Arial"/>
                <w:bCs/>
                <w:sz w:val="15"/>
                <w:szCs w:val="15"/>
                <w:lang w:eastAsia="it-IT"/>
              </w:rPr>
            </w:pPr>
            <w:r w:rsidRPr="003F19E3">
              <w:rPr>
                <w:rFonts w:ascii="Arial" w:hAnsi="Arial" w:cs="Arial"/>
                <w:bCs/>
                <w:sz w:val="15"/>
                <w:szCs w:val="15"/>
                <w:lang w:eastAsia="it-IT"/>
              </w:rPr>
              <w:t>26.9. In apertura dei lavori assembleari, il presidente dell’assemblea indica eventuali soggetti che la Capogruppo, avendo riguardo alle esigenze di unitarietà della governance del gruppo facente capo alla stessa e di effettività dell’azione di direzione e coordinamento della Capogruppo medesima, abbia nominato in via diretta quali componenti del consiglio di amministrazione in forza del contratto di coesione stipulato ai sensi dell’art. 37 bis, comma 3, lettera b), del TUB ed in forza della normativa applicabile.</w:t>
            </w:r>
          </w:p>
          <w:bookmarkEnd w:id="0"/>
          <w:p w14:paraId="0D2757F5" w14:textId="77777777" w:rsidR="003F19E3" w:rsidRPr="003F19E3" w:rsidRDefault="003F19E3" w:rsidP="003F19E3">
            <w:pPr>
              <w:suppressLineNumbers/>
              <w:rPr>
                <w:rFonts w:ascii="Arial" w:hAnsi="Arial" w:cs="Arial"/>
                <w:b/>
                <w:bCs/>
                <w:sz w:val="15"/>
                <w:szCs w:val="15"/>
                <w:lang w:eastAsia="it-IT"/>
              </w:rPr>
            </w:pPr>
            <w:r w:rsidRPr="003F19E3">
              <w:rPr>
                <w:rFonts w:ascii="Arial" w:hAnsi="Arial" w:cs="Arial"/>
                <w:b/>
                <w:bCs/>
                <w:sz w:val="15"/>
                <w:szCs w:val="15"/>
                <w:lang w:eastAsia="it-IT"/>
              </w:rPr>
              <w:t>Articolo 29</w:t>
            </w:r>
          </w:p>
          <w:p w14:paraId="1B711FE6" w14:textId="77777777" w:rsidR="003F19E3" w:rsidRPr="003F19E3" w:rsidRDefault="003F19E3" w:rsidP="003F19E3">
            <w:pPr>
              <w:suppressLineNumbers/>
              <w:rPr>
                <w:rFonts w:ascii="Arial" w:hAnsi="Arial" w:cs="Arial"/>
                <w:sz w:val="15"/>
                <w:szCs w:val="15"/>
                <w:lang w:eastAsia="it-IT"/>
              </w:rPr>
            </w:pPr>
            <w:bookmarkStart w:id="1" w:name="_Hlk205966899"/>
            <w:r w:rsidRPr="003F19E3">
              <w:rPr>
                <w:rFonts w:ascii="Arial" w:hAnsi="Arial" w:cs="Arial"/>
                <w:sz w:val="15"/>
                <w:szCs w:val="15"/>
                <w:lang w:eastAsia="it-IT"/>
              </w:rPr>
              <w:t>29.2. Non può candidarsi l’amministratore o il sindaco uscente che non ha partecipato durante il proprio mandato al numero</w:t>
            </w:r>
            <w:r w:rsidRPr="003F19E3">
              <w:rPr>
                <w:rFonts w:ascii="Arial" w:hAnsi="Arial" w:cs="Arial"/>
                <w:b/>
                <w:bCs/>
                <w:sz w:val="15"/>
                <w:szCs w:val="15"/>
                <w:lang w:eastAsia="it-IT"/>
              </w:rPr>
              <w:t xml:space="preserve"> </w:t>
            </w:r>
            <w:r w:rsidRPr="003F19E3">
              <w:rPr>
                <w:rFonts w:ascii="Arial" w:hAnsi="Arial" w:cs="Arial"/>
                <w:sz w:val="15"/>
                <w:szCs w:val="15"/>
                <w:lang w:eastAsia="it-IT"/>
              </w:rPr>
              <w:t>minimo di corsi formativi previsto dalla Capogruppo per gli esponenti aziendali delle Affiliate.</w:t>
            </w:r>
          </w:p>
          <w:bookmarkEnd w:id="1"/>
          <w:p w14:paraId="0DC1238C" w14:textId="03B451C3" w:rsidR="00977C4D" w:rsidRPr="00977C4D" w:rsidRDefault="00977C4D" w:rsidP="00977C4D">
            <w:pPr>
              <w:suppressLineNumbers/>
              <w:rPr>
                <w:rFonts w:ascii="Arial" w:hAnsi="Arial" w:cs="Arial"/>
                <w:sz w:val="18"/>
                <w:szCs w:val="18"/>
                <w:lang w:eastAsia="it-IT"/>
              </w:rPr>
            </w:pPr>
          </w:p>
        </w:tc>
      </w:tr>
      <w:tr w:rsidR="00B75D85" w:rsidRPr="00977C4D" w14:paraId="6EE9F263" w14:textId="77777777" w:rsidTr="003F1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3"/>
        </w:trPr>
        <w:tc>
          <w:tcPr>
            <w:tcW w:w="2575" w:type="pct"/>
          </w:tcPr>
          <w:p w14:paraId="74A89CCD" w14:textId="4E330AD4" w:rsidR="00B75D85" w:rsidRPr="00977C4D" w:rsidRDefault="003F19E3" w:rsidP="00977C4D">
            <w:pPr>
              <w:tabs>
                <w:tab w:val="left" w:pos="360"/>
              </w:tabs>
              <w:jc w:val="left"/>
              <w:rPr>
                <w:rFonts w:ascii="Arial" w:hAnsi="Arial" w:cs="Arial"/>
                <w:bCs/>
                <w:sz w:val="21"/>
                <w:szCs w:val="21"/>
                <w:lang w:eastAsia="it-IT"/>
              </w:rPr>
            </w:pPr>
            <w:r w:rsidRPr="00977C4D">
              <w:rPr>
                <w:rFonts w:ascii="Arial" w:hAnsi="Arial" w:cs="Arial"/>
                <w:sz w:val="21"/>
                <w:szCs w:val="21"/>
                <w:lang w:eastAsia="it-IT"/>
              </w:rPr>
              <w:t>Civitanova Marche,</w:t>
            </w:r>
            <w:r>
              <w:rPr>
                <w:rFonts w:ascii="Arial" w:hAnsi="Arial" w:cs="Arial"/>
                <w:sz w:val="21"/>
                <w:szCs w:val="21"/>
                <w:lang w:eastAsia="it-IT"/>
              </w:rPr>
              <w:t xml:space="preserve"> 27 </w:t>
            </w:r>
            <w:r w:rsidRPr="00977C4D">
              <w:rPr>
                <w:rFonts w:ascii="Arial" w:hAnsi="Arial" w:cs="Arial"/>
                <w:sz w:val="21"/>
                <w:szCs w:val="21"/>
                <w:lang w:eastAsia="it-IT"/>
              </w:rPr>
              <w:t>gennaio 202</w:t>
            </w:r>
            <w:r>
              <w:rPr>
                <w:rFonts w:ascii="Arial" w:hAnsi="Arial" w:cs="Arial"/>
                <w:sz w:val="21"/>
                <w:szCs w:val="21"/>
                <w:lang w:eastAsia="it-IT"/>
              </w:rPr>
              <w:t>6</w:t>
            </w:r>
            <w:r w:rsidRPr="00977C4D">
              <w:rPr>
                <w:rFonts w:ascii="Arial" w:hAnsi="Arial" w:cs="Arial"/>
                <w:sz w:val="21"/>
                <w:szCs w:val="21"/>
                <w:lang w:eastAsia="it-IT"/>
              </w:rPr>
              <w:t xml:space="preserve"> </w:t>
            </w:r>
            <w:r w:rsidRPr="00977C4D">
              <w:rPr>
                <w:rFonts w:ascii="Arial" w:hAnsi="Arial" w:cs="Arial"/>
                <w:sz w:val="21"/>
                <w:szCs w:val="21"/>
                <w:lang w:eastAsia="it-IT"/>
              </w:rPr>
              <w:tab/>
            </w:r>
          </w:p>
        </w:tc>
        <w:tc>
          <w:tcPr>
            <w:tcW w:w="2425" w:type="pct"/>
          </w:tcPr>
          <w:p w14:paraId="039464C1" w14:textId="791406F6" w:rsidR="00B75D85" w:rsidRPr="00977C4D" w:rsidRDefault="00B75D85" w:rsidP="00977C4D">
            <w:pPr>
              <w:tabs>
                <w:tab w:val="left" w:pos="360"/>
              </w:tabs>
              <w:jc w:val="center"/>
              <w:rPr>
                <w:rFonts w:ascii="Arial" w:hAnsi="Arial" w:cs="Arial"/>
                <w:bCs/>
                <w:sz w:val="21"/>
                <w:szCs w:val="21"/>
                <w:lang w:eastAsia="it-IT"/>
              </w:rPr>
            </w:pPr>
          </w:p>
        </w:tc>
      </w:tr>
    </w:tbl>
    <w:p w14:paraId="2004BB99" w14:textId="105C00EF" w:rsidR="00977C4D" w:rsidRPr="00977C4D" w:rsidRDefault="003F19E3" w:rsidP="003F19E3">
      <w:pPr>
        <w:widowControl w:val="0"/>
        <w:autoSpaceDE w:val="0"/>
        <w:autoSpaceDN w:val="0"/>
        <w:adjustRightInd w:val="0"/>
        <w:ind w:left="7080" w:firstLine="708"/>
        <w:jc w:val="left"/>
        <w:rPr>
          <w:rFonts w:ascii="Arial" w:hAnsi="Arial" w:cs="Arial"/>
          <w:sz w:val="21"/>
          <w:szCs w:val="21"/>
          <w:lang w:eastAsia="it-IT"/>
        </w:rPr>
      </w:pPr>
      <w:r w:rsidRPr="003332FA">
        <w:rPr>
          <w:noProof/>
          <w:lang w:eastAsia="it-IT"/>
        </w:rPr>
        <w:drawing>
          <wp:anchor distT="0" distB="0" distL="114300" distR="114300" simplePos="0" relativeHeight="251659264" behindDoc="1" locked="0" layoutInCell="1" allowOverlap="1" wp14:anchorId="2947EA95" wp14:editId="2AA07FB0">
            <wp:simplePos x="0" y="0"/>
            <wp:positionH relativeFrom="column">
              <wp:posOffset>5229225</wp:posOffset>
            </wp:positionH>
            <wp:positionV relativeFrom="paragraph">
              <wp:posOffset>-73660</wp:posOffset>
            </wp:positionV>
            <wp:extent cx="2163445" cy="539750"/>
            <wp:effectExtent l="0" t="0" r="8255" b="0"/>
            <wp:wrapNone/>
            <wp:docPr id="4" name="Immagine 4" descr="Z:\145_Area_Finanza\PROSPETTO INFORMATIVO NS. OBBLIG\1^ PROSPETTO INFORMATIVO 20.11.2006\Firma Palomb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145_Area_Finanza\PROSPETTO INFORMATIVO NS. OBBLIG\1^ PROSPETTO INFORMATIVO 20.11.2006\Firma Palombi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3445"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7C4D" w:rsidRPr="00977C4D">
        <w:rPr>
          <w:rFonts w:ascii="Arial" w:hAnsi="Arial" w:cs="Arial"/>
          <w:sz w:val="21"/>
          <w:szCs w:val="21"/>
          <w:lang w:eastAsia="it-IT"/>
        </w:rPr>
        <w:t>IL PRESIDENTE DEL CONSIGLIO DI AMMINISTRAZIONE</w:t>
      </w:r>
    </w:p>
    <w:sectPr w:rsidR="00977C4D" w:rsidRPr="00977C4D" w:rsidSect="0065735C">
      <w:headerReference w:type="even" r:id="rId8"/>
      <w:headerReference w:type="default" r:id="rId9"/>
      <w:headerReference w:type="first" r:id="rId10"/>
      <w:footerReference w:type="first" r:id="rId11"/>
      <w:pgSz w:w="16838" w:h="23811" w:code="8"/>
      <w:pgMar w:top="1701" w:right="851" w:bottom="284" w:left="85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FBB0" w14:textId="77777777" w:rsidR="004B5C9B" w:rsidRDefault="004B5C9B">
      <w:r>
        <w:separator/>
      </w:r>
    </w:p>
  </w:endnote>
  <w:endnote w:type="continuationSeparator" w:id="0">
    <w:p w14:paraId="671C6078" w14:textId="77777777" w:rsidR="004B5C9B" w:rsidRDefault="004B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1CA6" w14:textId="3FACCE69" w:rsidR="004B5C9B" w:rsidRDefault="00CA4F37">
    <w:pPr>
      <w:pStyle w:val="Pidipagina"/>
    </w:pPr>
    <w:r w:rsidRPr="009E0FC4">
      <w:rPr>
        <w:noProof/>
        <w:lang w:eastAsia="it-IT"/>
      </w:rPr>
      <mc:AlternateContent>
        <mc:Choice Requires="wps">
          <w:drawing>
            <wp:anchor distT="0" distB="0" distL="114300" distR="114300" simplePos="0" relativeHeight="251662336" behindDoc="0" locked="0" layoutInCell="1" allowOverlap="1" wp14:anchorId="6C20C0B8" wp14:editId="1F49FE95">
              <wp:simplePos x="0" y="0"/>
              <wp:positionH relativeFrom="column">
                <wp:posOffset>2856230</wp:posOffset>
              </wp:positionH>
              <wp:positionV relativeFrom="paragraph">
                <wp:posOffset>-403555</wp:posOffset>
              </wp:positionV>
              <wp:extent cx="3686175" cy="972185"/>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6175" cy="972185"/>
                      </a:xfrm>
                      <a:prstGeom prst="roundRect">
                        <a:avLst>
                          <a:gd name="adj" fmla="val 1558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Lst>
                    </wps:spPr>
                    <wps:txbx>
                      <w:txbxContent>
                        <w:p w14:paraId="315678BF"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Aderente al Fondo di Garanzia dei Depositanti del Credito Cooperativo Aderente al Fondo di Garanzia degli Obbligazionisti del Credito Cooperativo</w:t>
                          </w:r>
                        </w:p>
                        <w:p w14:paraId="5D62FC8B"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Aderente al Fondo Nazionale di Garanzia (Art. 62, comma 1, decreto legislativo 23 luglio 1996, n. 415)</w:t>
                          </w:r>
                        </w:p>
                        <w:p w14:paraId="397F5370" w14:textId="77777777" w:rsidR="004B5C9B" w:rsidRPr="0084549A" w:rsidRDefault="004B5C9B" w:rsidP="0084549A">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 xml:space="preserve">Sede legale e direzione: 62012 Civitanova Marche - Viale Matteotti, 8 </w:t>
                          </w:r>
                        </w:p>
                        <w:p w14:paraId="64B0BB97"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Iscrizione al Registro delle Imprese di Macerata e codice fiscale n. 00096960430</w:t>
                          </w:r>
                        </w:p>
                        <w:p w14:paraId="6B1969C4"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Società partecipante al g</w:t>
                          </w:r>
                          <w:r>
                            <w:rPr>
                              <w:rFonts w:cstheme="minorHAnsi"/>
                              <w:color w:val="FFFFFF" w:themeColor="background1"/>
                              <w:sz w:val="13"/>
                              <w:szCs w:val="13"/>
                            </w:rPr>
                            <w:t>ruppo IVA Cassa Centrale Banca -</w:t>
                          </w:r>
                          <w:r w:rsidRPr="0084549A">
                            <w:rPr>
                              <w:rFonts w:cstheme="minorHAnsi"/>
                              <w:color w:val="FFFFFF" w:themeColor="background1"/>
                              <w:sz w:val="13"/>
                              <w:szCs w:val="13"/>
                            </w:rPr>
                            <w:t xml:space="preserve"> P.IVA 02529020220</w:t>
                          </w:r>
                        </w:p>
                        <w:p w14:paraId="48FB8335" w14:textId="77777777" w:rsidR="004B5C9B" w:rsidRPr="00B87D26" w:rsidRDefault="004B5C9B" w:rsidP="005C4AA1">
                          <w:pPr>
                            <w:spacing w:line="140" w:lineRule="exact"/>
                            <w:jc w:val="left"/>
                            <w:rPr>
                              <w:rFonts w:cstheme="minorHAnsi"/>
                              <w:color w:val="FFFFFF" w:themeColor="background1"/>
                              <w:sz w:val="13"/>
                              <w:szCs w:val="13"/>
                              <w:lang w:val="en-US"/>
                            </w:rPr>
                          </w:pPr>
                          <w:r>
                            <w:rPr>
                              <w:rFonts w:cstheme="minorHAnsi"/>
                              <w:color w:val="FFFFFF" w:themeColor="background1"/>
                              <w:sz w:val="13"/>
                              <w:szCs w:val="13"/>
                              <w:lang w:val="en-US"/>
                            </w:rPr>
                            <w:t>Tel. 0733.8211 -</w:t>
                          </w:r>
                          <w:r w:rsidRPr="00B87D26">
                            <w:rPr>
                              <w:rFonts w:cstheme="minorHAnsi"/>
                              <w:color w:val="FFFFFF" w:themeColor="background1"/>
                              <w:sz w:val="13"/>
                              <w:szCs w:val="13"/>
                              <w:lang w:val="en-US"/>
                            </w:rPr>
                            <w:t xml:space="preserve"> Fax 0733.821250</w:t>
                          </w:r>
                        </w:p>
                        <w:p w14:paraId="73E55D98" w14:textId="77777777" w:rsidR="004B5C9B" w:rsidRPr="00B87D26" w:rsidRDefault="004B5C9B" w:rsidP="005C4AA1">
                          <w:pPr>
                            <w:spacing w:line="140" w:lineRule="exact"/>
                            <w:jc w:val="left"/>
                            <w:rPr>
                              <w:rFonts w:cstheme="minorHAnsi"/>
                              <w:color w:val="FFFFFF" w:themeColor="background1"/>
                              <w:sz w:val="13"/>
                              <w:szCs w:val="13"/>
                              <w:lang w:val="en-US"/>
                            </w:rPr>
                          </w:pPr>
                          <w:hyperlink r:id="rId1" w:history="1">
                            <w:r w:rsidRPr="00B87D26">
                              <w:rPr>
                                <w:color w:val="FFFFFF" w:themeColor="background1"/>
                                <w:sz w:val="13"/>
                                <w:szCs w:val="13"/>
                                <w:lang w:val="en-US"/>
                              </w:rPr>
                              <w:t>info@bancomarchigiano.it</w:t>
                            </w:r>
                          </w:hyperlink>
                          <w:r>
                            <w:rPr>
                              <w:rFonts w:cstheme="minorHAnsi"/>
                              <w:color w:val="FFFFFF" w:themeColor="background1"/>
                              <w:sz w:val="13"/>
                              <w:szCs w:val="13"/>
                              <w:lang w:val="en-US"/>
                            </w:rPr>
                            <w:t xml:space="preserve"> -</w:t>
                          </w:r>
                          <w:r w:rsidRPr="00B87D26">
                            <w:rPr>
                              <w:rFonts w:cstheme="minorHAnsi"/>
                              <w:color w:val="FFFFFF" w:themeColor="background1"/>
                              <w:sz w:val="13"/>
                              <w:szCs w:val="13"/>
                              <w:lang w:val="en-US"/>
                            </w:rPr>
                            <w:t xml:space="preserve"> www.bancomarchigiano.it</w:t>
                          </w:r>
                        </w:p>
                        <w:p w14:paraId="41448C27" w14:textId="77777777" w:rsidR="004B5C9B" w:rsidRPr="00B87D26" w:rsidRDefault="004B5C9B" w:rsidP="005C4AA1">
                          <w:pPr>
                            <w:spacing w:line="140" w:lineRule="exact"/>
                            <w:jc w:val="left"/>
                            <w:rPr>
                              <w:rFonts w:cstheme="minorHAnsi"/>
                              <w:color w:val="FFFFFF" w:themeColor="background1"/>
                              <w:sz w:val="13"/>
                              <w:szCs w:val="13"/>
                              <w:lang w:val="en-US"/>
                            </w:rPr>
                          </w:pPr>
                        </w:p>
                        <w:p w14:paraId="7DC1786D" w14:textId="77777777" w:rsidR="004B5C9B" w:rsidRPr="00B87D26" w:rsidRDefault="004B5C9B" w:rsidP="00966E1D">
                          <w:pPr>
                            <w:spacing w:line="140" w:lineRule="exact"/>
                            <w:ind w:left="-142"/>
                            <w:jc w:val="left"/>
                            <w:rPr>
                              <w:rFonts w:cstheme="minorHAnsi"/>
                              <w:color w:val="FFFFFF" w:themeColor="background1"/>
                              <w:sz w:val="15"/>
                              <w:szCs w:val="13"/>
                              <w:lang w:val="en-US"/>
                            </w:rPr>
                          </w:pPr>
                        </w:p>
                        <w:p w14:paraId="0235D9A6" w14:textId="77777777" w:rsidR="004B5C9B" w:rsidRPr="00B87D26" w:rsidRDefault="004B5C9B" w:rsidP="00966E1D">
                          <w:pPr>
                            <w:spacing w:line="140" w:lineRule="exact"/>
                            <w:ind w:left="-142"/>
                            <w:jc w:val="left"/>
                            <w:rPr>
                              <w:rFonts w:cstheme="minorHAnsi"/>
                              <w:color w:val="FFFFFF" w:themeColor="background1"/>
                              <w:sz w:val="15"/>
                              <w:szCs w:val="13"/>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0C0B8" id="AutoShape 7" o:spid="_x0000_s1029" style="position:absolute;left:0;text-align:left;margin-left:224.9pt;margin-top:-31.8pt;width:290.25pt;height:7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" filled="f" stroked="f" strokecolor="white">
              <v:path arrowok="t"/>
              <v:textbox>
                <w:txbxContent>
                  <w:p w14:paraId="315678BF"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Aderente al Fondo di Garanzia dei Depositanti del Credito Cooperativo Aderente al Fondo di Garanzia degli Obbligazionisti del Credito Cooperativo</w:t>
                    </w:r>
                  </w:p>
                  <w:p w14:paraId="5D62FC8B"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Aderente al Fondo Nazionale di Garanzia (Art. 62, comma 1, decreto legislativo 23 luglio 1996, n. 415)</w:t>
                    </w:r>
                  </w:p>
                  <w:p w14:paraId="397F5370" w14:textId="77777777" w:rsidR="004B5C9B" w:rsidRPr="0084549A" w:rsidRDefault="004B5C9B" w:rsidP="0084549A">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 xml:space="preserve">Sede legale e direzione: 62012 Civitanova Marche - Viale Matteotti, 8 </w:t>
                    </w:r>
                  </w:p>
                  <w:p w14:paraId="64B0BB97"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Iscrizione al Registro delle Imprese di Macerata e codice fiscale n. 00096960430</w:t>
                    </w:r>
                  </w:p>
                  <w:p w14:paraId="6B1969C4" w14:textId="77777777" w:rsidR="004B5C9B" w:rsidRPr="0084549A" w:rsidRDefault="004B5C9B" w:rsidP="00966E1D">
                    <w:pPr>
                      <w:spacing w:line="140" w:lineRule="exact"/>
                      <w:jc w:val="left"/>
                      <w:rPr>
                        <w:rFonts w:cstheme="minorHAnsi"/>
                        <w:color w:val="FFFFFF" w:themeColor="background1"/>
                        <w:sz w:val="13"/>
                        <w:szCs w:val="13"/>
                      </w:rPr>
                    </w:pPr>
                    <w:r w:rsidRPr="0084549A">
                      <w:rPr>
                        <w:rFonts w:cstheme="minorHAnsi"/>
                        <w:color w:val="FFFFFF" w:themeColor="background1"/>
                        <w:sz w:val="13"/>
                        <w:szCs w:val="13"/>
                      </w:rPr>
                      <w:t>Società partecipante al g</w:t>
                    </w:r>
                    <w:r>
                      <w:rPr>
                        <w:rFonts w:cstheme="minorHAnsi"/>
                        <w:color w:val="FFFFFF" w:themeColor="background1"/>
                        <w:sz w:val="13"/>
                        <w:szCs w:val="13"/>
                      </w:rPr>
                      <w:t>ruppo IVA Cassa Centrale Banca -</w:t>
                    </w:r>
                    <w:r w:rsidRPr="0084549A">
                      <w:rPr>
                        <w:rFonts w:cstheme="minorHAnsi"/>
                        <w:color w:val="FFFFFF" w:themeColor="background1"/>
                        <w:sz w:val="13"/>
                        <w:szCs w:val="13"/>
                      </w:rPr>
                      <w:t xml:space="preserve"> P.IVA 02529020220</w:t>
                    </w:r>
                  </w:p>
                  <w:p w14:paraId="48FB8335" w14:textId="77777777" w:rsidR="004B5C9B" w:rsidRPr="00B87D26" w:rsidRDefault="004B5C9B" w:rsidP="005C4AA1">
                    <w:pPr>
                      <w:spacing w:line="140" w:lineRule="exact"/>
                      <w:jc w:val="left"/>
                      <w:rPr>
                        <w:rFonts w:cstheme="minorHAnsi"/>
                        <w:color w:val="FFFFFF" w:themeColor="background1"/>
                        <w:sz w:val="13"/>
                        <w:szCs w:val="13"/>
                        <w:lang w:val="en-US"/>
                      </w:rPr>
                    </w:pPr>
                    <w:r>
                      <w:rPr>
                        <w:rFonts w:cstheme="minorHAnsi"/>
                        <w:color w:val="FFFFFF" w:themeColor="background1"/>
                        <w:sz w:val="13"/>
                        <w:szCs w:val="13"/>
                        <w:lang w:val="en-US"/>
                      </w:rPr>
                      <w:t>Tel. 0733.8211 -</w:t>
                    </w:r>
                    <w:r w:rsidRPr="00B87D26">
                      <w:rPr>
                        <w:rFonts w:cstheme="minorHAnsi"/>
                        <w:color w:val="FFFFFF" w:themeColor="background1"/>
                        <w:sz w:val="13"/>
                        <w:szCs w:val="13"/>
                        <w:lang w:val="en-US"/>
                      </w:rPr>
                      <w:t xml:space="preserve"> Fax 0733.821250</w:t>
                    </w:r>
                  </w:p>
                  <w:p w14:paraId="73E55D98" w14:textId="77777777" w:rsidR="004B5C9B" w:rsidRPr="00B87D26" w:rsidRDefault="004B5C9B" w:rsidP="005C4AA1">
                    <w:pPr>
                      <w:spacing w:line="140" w:lineRule="exact"/>
                      <w:jc w:val="left"/>
                      <w:rPr>
                        <w:rFonts w:cstheme="minorHAnsi"/>
                        <w:color w:val="FFFFFF" w:themeColor="background1"/>
                        <w:sz w:val="13"/>
                        <w:szCs w:val="13"/>
                        <w:lang w:val="en-US"/>
                      </w:rPr>
                    </w:pPr>
                    <w:hyperlink r:id="rId2" w:history="1">
                      <w:r w:rsidRPr="00B87D26">
                        <w:rPr>
                          <w:color w:val="FFFFFF" w:themeColor="background1"/>
                          <w:sz w:val="13"/>
                          <w:szCs w:val="13"/>
                          <w:lang w:val="en-US"/>
                        </w:rPr>
                        <w:t>info@bancomarchigiano.it</w:t>
                      </w:r>
                    </w:hyperlink>
                    <w:r>
                      <w:rPr>
                        <w:rFonts w:cstheme="minorHAnsi"/>
                        <w:color w:val="FFFFFF" w:themeColor="background1"/>
                        <w:sz w:val="13"/>
                        <w:szCs w:val="13"/>
                        <w:lang w:val="en-US"/>
                      </w:rPr>
                      <w:t xml:space="preserve"> -</w:t>
                    </w:r>
                    <w:r w:rsidRPr="00B87D26">
                      <w:rPr>
                        <w:rFonts w:cstheme="minorHAnsi"/>
                        <w:color w:val="FFFFFF" w:themeColor="background1"/>
                        <w:sz w:val="13"/>
                        <w:szCs w:val="13"/>
                        <w:lang w:val="en-US"/>
                      </w:rPr>
                      <w:t xml:space="preserve"> www.bancomarchigiano.it</w:t>
                    </w:r>
                  </w:p>
                  <w:p w14:paraId="41448C27" w14:textId="77777777" w:rsidR="004B5C9B" w:rsidRPr="00B87D26" w:rsidRDefault="004B5C9B" w:rsidP="005C4AA1">
                    <w:pPr>
                      <w:spacing w:line="140" w:lineRule="exact"/>
                      <w:jc w:val="left"/>
                      <w:rPr>
                        <w:rFonts w:cstheme="minorHAnsi"/>
                        <w:color w:val="FFFFFF" w:themeColor="background1"/>
                        <w:sz w:val="13"/>
                        <w:szCs w:val="13"/>
                        <w:lang w:val="en-US"/>
                      </w:rPr>
                    </w:pPr>
                  </w:p>
                  <w:p w14:paraId="7DC1786D" w14:textId="77777777" w:rsidR="004B5C9B" w:rsidRPr="00B87D26" w:rsidRDefault="004B5C9B" w:rsidP="00966E1D">
                    <w:pPr>
                      <w:spacing w:line="140" w:lineRule="exact"/>
                      <w:ind w:left="-142"/>
                      <w:jc w:val="left"/>
                      <w:rPr>
                        <w:rFonts w:cstheme="minorHAnsi"/>
                        <w:color w:val="FFFFFF" w:themeColor="background1"/>
                        <w:sz w:val="15"/>
                        <w:szCs w:val="13"/>
                        <w:lang w:val="en-US"/>
                      </w:rPr>
                    </w:pPr>
                  </w:p>
                  <w:p w14:paraId="0235D9A6" w14:textId="77777777" w:rsidR="004B5C9B" w:rsidRPr="00B87D26" w:rsidRDefault="004B5C9B" w:rsidP="00966E1D">
                    <w:pPr>
                      <w:spacing w:line="140" w:lineRule="exact"/>
                      <w:ind w:left="-142"/>
                      <w:jc w:val="left"/>
                      <w:rPr>
                        <w:rFonts w:cstheme="minorHAnsi"/>
                        <w:color w:val="FFFFFF" w:themeColor="background1"/>
                        <w:sz w:val="15"/>
                        <w:szCs w:val="13"/>
                        <w:lang w:val="en-US"/>
                      </w:rPr>
                    </w:pPr>
                  </w:p>
                </w:txbxContent>
              </v:textbox>
            </v:roundrect>
          </w:pict>
        </mc:Fallback>
      </mc:AlternateContent>
    </w:r>
    <w:r w:rsidRPr="009E0FC4">
      <w:rPr>
        <w:noProof/>
        <w:lang w:eastAsia="it-IT"/>
      </w:rPr>
      <mc:AlternateContent>
        <mc:Choice Requires="wps">
          <w:drawing>
            <wp:anchor distT="0" distB="0" distL="114300" distR="114300" simplePos="0" relativeHeight="251660288" behindDoc="0" locked="0" layoutInCell="1" allowOverlap="1" wp14:anchorId="50CA33E7" wp14:editId="51D261C9">
              <wp:simplePos x="0" y="0"/>
              <wp:positionH relativeFrom="column">
                <wp:posOffset>-536880</wp:posOffset>
              </wp:positionH>
              <wp:positionV relativeFrom="paragraph">
                <wp:posOffset>-384810</wp:posOffset>
              </wp:positionV>
              <wp:extent cx="3498850" cy="75311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8850" cy="753110"/>
                      </a:xfrm>
                      <a:prstGeom prst="roundRect">
                        <a:avLst>
                          <a:gd name="adj" fmla="val 1558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round/>
                            <a:headEnd/>
                            <a:tailEnd/>
                          </a14:hiddenLine>
                        </a:ext>
                      </a:extLst>
                    </wps:spPr>
                    <wps:txbx>
                      <w:txbxContent>
                        <w:p w14:paraId="6FB816FC" w14:textId="77777777" w:rsidR="004B5C9B" w:rsidRDefault="004B5C9B" w:rsidP="00966E1D">
                          <w:pPr>
                            <w:spacing w:line="160" w:lineRule="exact"/>
                            <w:jc w:val="left"/>
                            <w:rPr>
                              <w:rFonts w:cstheme="minorHAnsi"/>
                              <w:b/>
                              <w:color w:val="FFFFFF" w:themeColor="background1"/>
                              <w:sz w:val="18"/>
                              <w:szCs w:val="18"/>
                            </w:rPr>
                          </w:pPr>
                          <w:r w:rsidRPr="00EE21CB">
                            <w:rPr>
                              <w:rFonts w:cstheme="minorHAnsi"/>
                              <w:b/>
                              <w:color w:val="FFFFFF" w:themeColor="background1"/>
                              <w:sz w:val="18"/>
                              <w:szCs w:val="18"/>
                            </w:rPr>
                            <w:t>Banco Marchigiano Credito Cooperativo</w:t>
                          </w:r>
                        </w:p>
                        <w:p w14:paraId="0456ACD9"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Iscritta all’albo Nazionale delle Cooperative al n. A164604</w:t>
                          </w:r>
                        </w:p>
                        <w:p w14:paraId="0C31B882"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Iscritta all’Albo delle banche al n.4719</w:t>
                          </w:r>
                        </w:p>
                        <w:p w14:paraId="6A800520"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 xml:space="preserve">Aderente al Gruppo Bancario Cassa Centrale Banca, iscritto all’Albo dei Gruppi Bancari </w:t>
                          </w:r>
                        </w:p>
                        <w:p w14:paraId="4C519BC7"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 xml:space="preserve">Soggetta all’attività di direzione e coordinamento della Capogruppo Cassa Centrale Banca </w:t>
                          </w:r>
                          <w:r>
                            <w:rPr>
                              <w:rFonts w:cstheme="minorHAnsi"/>
                              <w:color w:val="FFFFFF" w:themeColor="background1"/>
                              <w:sz w:val="13"/>
                              <w:szCs w:val="13"/>
                            </w:rPr>
                            <w:t>-</w:t>
                          </w:r>
                          <w:r w:rsidRPr="0084549A">
                            <w:rPr>
                              <w:rFonts w:cstheme="minorHAnsi"/>
                              <w:color w:val="FFFFFF" w:themeColor="background1"/>
                              <w:sz w:val="13"/>
                              <w:szCs w:val="13"/>
                            </w:rPr>
                            <w:t xml:space="preserve"> Credito Cooperativo Italiano S.p.A.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CA33E7" id="_x0000_s1030" style="position:absolute;left:0;text-align:left;margin-left:-42.25pt;margin-top:-30.3pt;width:275.5pt;height:5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2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" filled="f" stroked="f" strokecolor="white">
              <v:path arrowok="t"/>
              <v:textbox>
                <w:txbxContent>
                  <w:p w14:paraId="6FB816FC" w14:textId="77777777" w:rsidR="004B5C9B" w:rsidRDefault="004B5C9B" w:rsidP="00966E1D">
                    <w:pPr>
                      <w:spacing w:line="160" w:lineRule="exact"/>
                      <w:jc w:val="left"/>
                      <w:rPr>
                        <w:rFonts w:cstheme="minorHAnsi"/>
                        <w:b/>
                        <w:color w:val="FFFFFF" w:themeColor="background1"/>
                        <w:sz w:val="18"/>
                        <w:szCs w:val="18"/>
                      </w:rPr>
                    </w:pPr>
                    <w:r w:rsidRPr="00EE21CB">
                      <w:rPr>
                        <w:rFonts w:cstheme="minorHAnsi"/>
                        <w:b/>
                        <w:color w:val="FFFFFF" w:themeColor="background1"/>
                        <w:sz w:val="18"/>
                        <w:szCs w:val="18"/>
                      </w:rPr>
                      <w:t>Banco Marchigiano Credito Cooperativo</w:t>
                    </w:r>
                  </w:p>
                  <w:p w14:paraId="0456ACD9"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Iscritta all’albo Nazionale delle Cooperative al n. A164604</w:t>
                    </w:r>
                  </w:p>
                  <w:p w14:paraId="0C31B882"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Iscritta all’Albo delle banche al n.4719</w:t>
                    </w:r>
                  </w:p>
                  <w:p w14:paraId="6A800520"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 xml:space="preserve">Aderente al Gruppo Bancario Cassa Centrale Banca, iscritto all’Albo dei Gruppi Bancari </w:t>
                    </w:r>
                  </w:p>
                  <w:p w14:paraId="4C519BC7" w14:textId="77777777" w:rsidR="004B5C9B" w:rsidRPr="0084549A" w:rsidRDefault="004B5C9B" w:rsidP="00966E1D">
                    <w:pPr>
                      <w:spacing w:line="160" w:lineRule="exact"/>
                      <w:jc w:val="left"/>
                      <w:rPr>
                        <w:rFonts w:cstheme="minorHAnsi"/>
                        <w:color w:val="FFFFFF" w:themeColor="background1"/>
                        <w:sz w:val="13"/>
                        <w:szCs w:val="13"/>
                      </w:rPr>
                    </w:pPr>
                    <w:r w:rsidRPr="0084549A">
                      <w:rPr>
                        <w:rFonts w:cstheme="minorHAnsi"/>
                        <w:color w:val="FFFFFF" w:themeColor="background1"/>
                        <w:sz w:val="13"/>
                        <w:szCs w:val="13"/>
                      </w:rPr>
                      <w:t xml:space="preserve">Soggetta all’attività di direzione e coordinamento della Capogruppo Cassa Centrale Banca </w:t>
                    </w:r>
                    <w:r>
                      <w:rPr>
                        <w:rFonts w:cstheme="minorHAnsi"/>
                        <w:color w:val="FFFFFF" w:themeColor="background1"/>
                        <w:sz w:val="13"/>
                        <w:szCs w:val="13"/>
                      </w:rPr>
                      <w:t>-</w:t>
                    </w:r>
                    <w:r w:rsidRPr="0084549A">
                      <w:rPr>
                        <w:rFonts w:cstheme="minorHAnsi"/>
                        <w:color w:val="FFFFFF" w:themeColor="background1"/>
                        <w:sz w:val="13"/>
                        <w:szCs w:val="13"/>
                      </w:rPr>
                      <w:t xml:space="preserve"> Credito Cooperativo Italiano S.p.A.</w:t>
                    </w: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44416" w14:textId="77777777" w:rsidR="004B5C9B" w:rsidRDefault="004B5C9B">
      <w:r>
        <w:separator/>
      </w:r>
    </w:p>
  </w:footnote>
  <w:footnote w:type="continuationSeparator" w:id="0">
    <w:p w14:paraId="02C93AEC" w14:textId="77777777" w:rsidR="004B5C9B" w:rsidRDefault="004B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BAA0" w14:textId="547E1617" w:rsidR="004D62B7" w:rsidRDefault="004D62B7">
    <w:pPr>
      <w:pStyle w:val="Intestazione"/>
    </w:pPr>
    <w:r>
      <w:rPr>
        <w:noProof/>
      </w:rPr>
      <mc:AlternateContent>
        <mc:Choice Requires="wps">
          <w:drawing>
            <wp:anchor distT="0" distB="0" distL="0" distR="0" simplePos="0" relativeHeight="251672576" behindDoc="0" locked="0" layoutInCell="1" allowOverlap="1" wp14:anchorId="042265B2" wp14:editId="2A3A4E6A">
              <wp:simplePos x="635" y="635"/>
              <wp:positionH relativeFrom="page">
                <wp:align>right</wp:align>
              </wp:positionH>
              <wp:positionV relativeFrom="page">
                <wp:align>top</wp:align>
              </wp:positionV>
              <wp:extent cx="1541145" cy="330200"/>
              <wp:effectExtent l="0" t="0" r="0" b="12700"/>
              <wp:wrapNone/>
              <wp:docPr id="341057298" name="Casella di testo 2"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6E6CB8FD" w14:textId="5C01BFF0" w:rsidR="004D62B7" w:rsidRPr="004D62B7" w:rsidRDefault="004D62B7" w:rsidP="004D62B7">
                          <w:pPr>
                            <w:rPr>
                              <w:rFonts w:eastAsia="Calibri" w:cs="Calibri"/>
                              <w:noProof/>
                              <w:color w:val="000000"/>
                              <w:sz w:val="18"/>
                              <w:szCs w:val="18"/>
                            </w:rPr>
                          </w:pPr>
                          <w:r w:rsidRPr="004D62B7">
                            <w:rPr>
                              <w:rFonts w:eastAsia="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2265B2" id="_x0000_t202" coordsize="21600,21600" o:spt="202" path="m,l,21600r21600,l21600,xe">
              <v:stroke joinstyle="miter"/>
              <v:path gradientshapeok="t" o:connecttype="rect"/>
            </v:shapetype>
            <v:shape id="Casella di testo 2" o:spid="_x0000_s1026" type="#_x0000_t202" alt="CLASSIFICAZIONE: INTERNO" style="position:absolute;left:0;text-align:left;margin-left:70.15pt;margin-top:0;width:121.35pt;height:26pt;z-index:2516725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" filled="f" stroked="f">
              <v:textbox style="mso-fit-shape-to-text:t" inset="0,15pt,20pt,0">
                <w:txbxContent>
                  <w:p w14:paraId="6E6CB8FD" w14:textId="5C01BFF0" w:rsidR="004D62B7" w:rsidRPr="004D62B7" w:rsidRDefault="004D62B7" w:rsidP="004D62B7">
                    <w:pPr>
                      <w:rPr>
                        <w:rFonts w:eastAsia="Calibri" w:cs="Calibri"/>
                        <w:noProof/>
                        <w:color w:val="000000"/>
                        <w:sz w:val="18"/>
                        <w:szCs w:val="18"/>
                      </w:rPr>
                    </w:pPr>
                    <w:r w:rsidRPr="004D62B7">
                      <w:rPr>
                        <w:rFonts w:eastAsia="Calibri" w:cs="Calibri"/>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8D2B" w14:textId="19A2621E" w:rsidR="004B5C9B" w:rsidRDefault="004D62B7">
    <w:pPr>
      <w:pStyle w:val="Intestazione"/>
    </w:pPr>
    <w:r>
      <w:rPr>
        <w:noProof/>
        <w:lang w:eastAsia="it-IT"/>
      </w:rPr>
      <mc:AlternateContent>
        <mc:Choice Requires="wps">
          <w:drawing>
            <wp:anchor distT="0" distB="0" distL="0" distR="0" simplePos="0" relativeHeight="251673600" behindDoc="0" locked="0" layoutInCell="1" allowOverlap="1" wp14:anchorId="059ACA6E" wp14:editId="5F5536B3">
              <wp:simplePos x="635" y="635"/>
              <wp:positionH relativeFrom="page">
                <wp:align>right</wp:align>
              </wp:positionH>
              <wp:positionV relativeFrom="page">
                <wp:align>top</wp:align>
              </wp:positionV>
              <wp:extent cx="1541145" cy="330200"/>
              <wp:effectExtent l="0" t="0" r="0" b="12700"/>
              <wp:wrapNone/>
              <wp:docPr id="1789560174"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7F3E1433" w14:textId="0B99E97C" w:rsidR="004D62B7" w:rsidRPr="004D62B7" w:rsidRDefault="004D62B7" w:rsidP="004D62B7">
                          <w:pPr>
                            <w:rPr>
                              <w:rFonts w:eastAsia="Calibri" w:cs="Calibri"/>
                              <w:noProof/>
                              <w:color w:val="000000"/>
                              <w:sz w:val="18"/>
                              <w:szCs w:val="18"/>
                            </w:rPr>
                          </w:pPr>
                          <w:r w:rsidRPr="004D62B7">
                            <w:rPr>
                              <w:rFonts w:eastAsia="Calibri" w:cs="Calibri"/>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9ACA6E" id="_x0000_t202" coordsize="21600,21600" o:spt="202" path="m,l,21600r21600,l21600,xe">
              <v:stroke joinstyle="miter"/>
              <v:path gradientshapeok="t" o:connecttype="rect"/>
            </v:shapetype>
            <v:shape id="Casella di testo 3" o:spid="_x0000_s1027" type="#_x0000_t202" alt="CLASSIFICAZIONE: INTERNO" style="position:absolute;left:0;text-align:left;margin-left:70.15pt;margin-top:0;width:121.35pt;height:26pt;z-index:2516736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" filled="f" stroked="f">
              <v:textbox style="mso-fit-shape-to-text:t" inset="0,15pt,20pt,0">
                <w:txbxContent>
                  <w:p w14:paraId="7F3E1433" w14:textId="0B99E97C" w:rsidR="004D62B7" w:rsidRPr="004D62B7" w:rsidRDefault="004D62B7" w:rsidP="004D62B7">
                    <w:pPr>
                      <w:rPr>
                        <w:rFonts w:eastAsia="Calibri" w:cs="Calibri"/>
                        <w:noProof/>
                        <w:color w:val="000000"/>
                        <w:sz w:val="18"/>
                        <w:szCs w:val="18"/>
                      </w:rPr>
                    </w:pPr>
                    <w:r w:rsidRPr="004D62B7">
                      <w:rPr>
                        <w:rFonts w:eastAsia="Calibri" w:cs="Calibri"/>
                        <w:noProof/>
                        <w:color w:val="000000"/>
                        <w:sz w:val="18"/>
                        <w:szCs w:val="18"/>
                      </w:rPr>
                      <w:t>CLASSIFICAZIONE: INTERNO</w:t>
                    </w:r>
                  </w:p>
                </w:txbxContent>
              </v:textbox>
              <w10:wrap anchorx="page" anchory="page"/>
            </v:shape>
          </w:pict>
        </mc:Fallback>
      </mc:AlternateContent>
    </w:r>
    <w:r w:rsidR="00705831">
      <w:rPr>
        <w:noProof/>
        <w:lang w:eastAsia="it-IT"/>
      </w:rPr>
      <w:drawing>
        <wp:anchor distT="0" distB="0" distL="114300" distR="114300" simplePos="0" relativeHeight="251670528" behindDoc="1" locked="0" layoutInCell="1" allowOverlap="1" wp14:anchorId="0DCA9F7F" wp14:editId="7B137CC9">
          <wp:simplePos x="0" y="0"/>
          <wp:positionH relativeFrom="margin">
            <wp:posOffset>-14605</wp:posOffset>
          </wp:positionH>
          <wp:positionV relativeFrom="page">
            <wp:posOffset>550214</wp:posOffset>
          </wp:positionV>
          <wp:extent cx="2833586" cy="570585"/>
          <wp:effectExtent l="0" t="0" r="5080" b="1270"/>
          <wp:wrapNone/>
          <wp:docPr id="20" name="Immagin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3586" cy="5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A27EF8">
      <w:tab/>
    </w:r>
    <w:r w:rsidR="00A27EF8">
      <w:tab/>
      <w:t>Classificazione: Riservato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EFF2" w14:textId="1DFCE9F9" w:rsidR="004B5C9B" w:rsidRDefault="00B238DC">
    <w:pPr>
      <w:pStyle w:val="Intestazione"/>
    </w:pPr>
    <w:r>
      <w:rPr>
        <w:noProof/>
      </w:rPr>
      <w:drawing>
        <wp:anchor distT="0" distB="0" distL="114300" distR="114300" simplePos="0" relativeHeight="251675648" behindDoc="1" locked="0" layoutInCell="1" allowOverlap="1" wp14:anchorId="216E9E43" wp14:editId="6DD42DFA">
          <wp:simplePos x="0" y="0"/>
          <wp:positionH relativeFrom="margin">
            <wp:posOffset>0</wp:posOffset>
          </wp:positionH>
          <wp:positionV relativeFrom="paragraph">
            <wp:posOffset>-635</wp:posOffset>
          </wp:positionV>
          <wp:extent cx="2820837" cy="618974"/>
          <wp:effectExtent l="0" t="0" r="0" b="0"/>
          <wp:wrapNone/>
          <wp:docPr id="364" name="Immagine 364"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magine 364" descr="Immagine che contiene testo, Carattere, logo, Elementi grafici&#10;&#10;Il contenuto generato dall'IA potrebbe non essere corrett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20837" cy="6189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62B7">
      <w:rPr>
        <w:noProof/>
        <w:lang w:eastAsia="it-IT"/>
      </w:rPr>
      <mc:AlternateContent>
        <mc:Choice Requires="wps">
          <w:drawing>
            <wp:anchor distT="0" distB="0" distL="0" distR="0" simplePos="0" relativeHeight="251671552" behindDoc="0" locked="0" layoutInCell="1" allowOverlap="1" wp14:anchorId="093F4015" wp14:editId="00B5766D">
              <wp:simplePos x="723900" y="342900"/>
              <wp:positionH relativeFrom="page">
                <wp:align>right</wp:align>
              </wp:positionH>
              <wp:positionV relativeFrom="page">
                <wp:align>top</wp:align>
              </wp:positionV>
              <wp:extent cx="1541145" cy="330200"/>
              <wp:effectExtent l="0" t="0" r="0" b="12700"/>
              <wp:wrapNone/>
              <wp:docPr id="8083943" name="Casella di testo 1"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330200"/>
                      </a:xfrm>
                      <a:prstGeom prst="rect">
                        <a:avLst/>
                      </a:prstGeom>
                      <a:noFill/>
                      <a:ln>
                        <a:noFill/>
                      </a:ln>
                    </wps:spPr>
                    <wps:txbx>
                      <w:txbxContent>
                        <w:p w14:paraId="59E4BB5B" w14:textId="0DDACD26" w:rsidR="004D62B7" w:rsidRPr="004D62B7" w:rsidRDefault="004D62B7" w:rsidP="004D62B7">
                          <w:pPr>
                            <w:rPr>
                              <w:rFonts w:eastAsia="Calibri" w:cs="Calibri"/>
                              <w:noProof/>
                              <w:color w:val="000000"/>
                              <w:sz w:val="18"/>
                              <w:szCs w:val="18"/>
                            </w:rPr>
                          </w:pPr>
                          <w:r w:rsidRPr="004D62B7">
                            <w:rPr>
                              <w:rFonts w:eastAsia="Calibri" w:cs="Calibri"/>
                              <w:noProof/>
                              <w:color w:val="000000"/>
                              <w:sz w:val="18"/>
                              <w:szCs w:val="18"/>
                            </w:rPr>
                            <w:t xml:space="preserve">CLASSIFICAZIONE: </w:t>
                          </w:r>
                          <w:r w:rsidR="003F19E3">
                            <w:rPr>
                              <w:rFonts w:eastAsia="Calibri" w:cs="Calibri"/>
                              <w:noProof/>
                              <w:color w:val="000000"/>
                              <w:sz w:val="18"/>
                              <w:szCs w:val="18"/>
                            </w:rPr>
                            <w:t>PUBBLICO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3F4015" id="_x0000_t202" coordsize="21600,21600" o:spt="202" path="m,l,21600r21600,l21600,xe">
              <v:stroke joinstyle="miter"/>
              <v:path gradientshapeok="t" o:connecttype="rect"/>
            </v:shapetype>
            <v:shape id="Casella di testo 1" o:spid="_x0000_s1028" type="#_x0000_t202" alt="CLASSIFICAZIONE: INTERNO" style="position:absolute;left:0;text-align:left;margin-left:70.15pt;margin-top:0;width:121.35pt;height:26pt;z-index:2516715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" filled="f" stroked="f">
              <v:textbox style="mso-fit-shape-to-text:t" inset="0,15pt,20pt,0">
                <w:txbxContent>
                  <w:p w14:paraId="59E4BB5B" w14:textId="0DDACD26" w:rsidR="004D62B7" w:rsidRPr="004D62B7" w:rsidRDefault="004D62B7" w:rsidP="004D62B7">
                    <w:pPr>
                      <w:rPr>
                        <w:rFonts w:eastAsia="Calibri" w:cs="Calibri"/>
                        <w:noProof/>
                        <w:color w:val="000000"/>
                        <w:sz w:val="18"/>
                        <w:szCs w:val="18"/>
                      </w:rPr>
                    </w:pPr>
                    <w:r w:rsidRPr="004D62B7">
                      <w:rPr>
                        <w:rFonts w:eastAsia="Calibri" w:cs="Calibri"/>
                        <w:noProof/>
                        <w:color w:val="000000"/>
                        <w:sz w:val="18"/>
                        <w:szCs w:val="18"/>
                      </w:rPr>
                      <w:t xml:space="preserve">CLASSIFICAZIONE: </w:t>
                    </w:r>
                    <w:r w:rsidR="003F19E3">
                      <w:rPr>
                        <w:rFonts w:eastAsia="Calibri" w:cs="Calibri"/>
                        <w:noProof/>
                        <w:color w:val="000000"/>
                        <w:sz w:val="18"/>
                        <w:szCs w:val="18"/>
                      </w:rPr>
                      <w:t>PUBBLICO</w:t>
                    </w:r>
                  </w:p>
                </w:txbxContent>
              </v:textbox>
              <w10:wrap anchorx="page" anchory="page"/>
            </v:shape>
          </w:pict>
        </mc:Fallback>
      </mc:AlternateContent>
    </w:r>
    <w:r w:rsidR="005C4EE5">
      <w:tab/>
    </w:r>
    <w:r w:rsidR="005C4E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2FE"/>
    <w:multiLevelType w:val="hybridMultilevel"/>
    <w:tmpl w:val="FD706B36"/>
    <w:lvl w:ilvl="0" w:tplc="3946A5D4">
      <w:start w:val="1"/>
      <w:numFmt w:val="lowerLetter"/>
      <w:lvlText w:val="%1)"/>
      <w:lvlJc w:val="left"/>
      <w:pPr>
        <w:ind w:left="1997" w:hanging="72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 w15:restartNumberingAfterBreak="0">
    <w:nsid w:val="1C3A0B84"/>
    <w:multiLevelType w:val="hybridMultilevel"/>
    <w:tmpl w:val="127EADCE"/>
    <w:lvl w:ilvl="0" w:tplc="270C4C06">
      <w:start w:val="1"/>
      <w:numFmt w:val="bullet"/>
      <w:lvlText w:val="º"/>
      <w:lvlJc w:val="left"/>
      <w:pPr>
        <w:tabs>
          <w:tab w:val="num" w:pos="1080"/>
        </w:tabs>
        <w:ind w:left="108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3BB6668"/>
    <w:multiLevelType w:val="hybridMultilevel"/>
    <w:tmpl w:val="D5F6C15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3B55D44"/>
    <w:multiLevelType w:val="hybridMultilevel"/>
    <w:tmpl w:val="91807D1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F9E3780"/>
    <w:multiLevelType w:val="hybridMultilevel"/>
    <w:tmpl w:val="ED3224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5FFF0A01"/>
    <w:multiLevelType w:val="hybridMultilevel"/>
    <w:tmpl w:val="FC249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BEF0088"/>
    <w:multiLevelType w:val="multilevel"/>
    <w:tmpl w:val="FFFFFFFF"/>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6EEC13A1"/>
    <w:multiLevelType w:val="hybridMultilevel"/>
    <w:tmpl w:val="3094FEDE"/>
    <w:lvl w:ilvl="0" w:tplc="BC9883C2">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FEE5703"/>
    <w:multiLevelType w:val="hybridMultilevel"/>
    <w:tmpl w:val="C9CAE9E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7719551E"/>
    <w:multiLevelType w:val="hybridMultilevel"/>
    <w:tmpl w:val="59B0465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507086677">
    <w:abstractNumId w:val="1"/>
  </w:num>
  <w:num w:numId="2" w16cid:durableId="1224368571">
    <w:abstractNumId w:val="6"/>
  </w:num>
  <w:num w:numId="3" w16cid:durableId="826283154">
    <w:abstractNumId w:val="5"/>
  </w:num>
  <w:num w:numId="4" w16cid:durableId="433866829">
    <w:abstractNumId w:val="0"/>
  </w:num>
  <w:num w:numId="5" w16cid:durableId="908803483">
    <w:abstractNumId w:val="7"/>
  </w:num>
  <w:num w:numId="6" w16cid:durableId="1176119633">
    <w:abstractNumId w:val="4"/>
  </w:num>
  <w:num w:numId="7" w16cid:durableId="1822386637">
    <w:abstractNumId w:val="8"/>
  </w:num>
  <w:num w:numId="8" w16cid:durableId="658191364">
    <w:abstractNumId w:val="2"/>
  </w:num>
  <w:num w:numId="9" w16cid:durableId="1854804925">
    <w:abstractNumId w:val="9"/>
  </w:num>
  <w:num w:numId="10" w16cid:durableId="696201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C1"/>
    <w:rsid w:val="00004798"/>
    <w:rsid w:val="000119DD"/>
    <w:rsid w:val="0001474F"/>
    <w:rsid w:val="00021A80"/>
    <w:rsid w:val="00032937"/>
    <w:rsid w:val="0006275F"/>
    <w:rsid w:val="000A0DBF"/>
    <w:rsid w:val="000A179A"/>
    <w:rsid w:val="000A26E9"/>
    <w:rsid w:val="000A49BC"/>
    <w:rsid w:val="000B59F8"/>
    <w:rsid w:val="000D589B"/>
    <w:rsid w:val="000E024E"/>
    <w:rsid w:val="000E0E85"/>
    <w:rsid w:val="000E4C97"/>
    <w:rsid w:val="000E6A6F"/>
    <w:rsid w:val="0010207B"/>
    <w:rsid w:val="00136A44"/>
    <w:rsid w:val="00165B94"/>
    <w:rsid w:val="0017726B"/>
    <w:rsid w:val="001B6214"/>
    <w:rsid w:val="001E686E"/>
    <w:rsid w:val="00227C75"/>
    <w:rsid w:val="002455F3"/>
    <w:rsid w:val="0025202A"/>
    <w:rsid w:val="002553AD"/>
    <w:rsid w:val="00273B76"/>
    <w:rsid w:val="00280246"/>
    <w:rsid w:val="002A66FB"/>
    <w:rsid w:val="002B1BED"/>
    <w:rsid w:val="002C7BD8"/>
    <w:rsid w:val="002E6330"/>
    <w:rsid w:val="002F271D"/>
    <w:rsid w:val="002F79AC"/>
    <w:rsid w:val="003061DE"/>
    <w:rsid w:val="00307EDC"/>
    <w:rsid w:val="003203AF"/>
    <w:rsid w:val="00321B6C"/>
    <w:rsid w:val="003426AE"/>
    <w:rsid w:val="003555CD"/>
    <w:rsid w:val="0037510A"/>
    <w:rsid w:val="00385F4B"/>
    <w:rsid w:val="00395163"/>
    <w:rsid w:val="003B7CE1"/>
    <w:rsid w:val="003C017F"/>
    <w:rsid w:val="003C2AAE"/>
    <w:rsid w:val="003E2CA9"/>
    <w:rsid w:val="003F19E3"/>
    <w:rsid w:val="00423110"/>
    <w:rsid w:val="00431929"/>
    <w:rsid w:val="00435CD4"/>
    <w:rsid w:val="00435E19"/>
    <w:rsid w:val="004439B6"/>
    <w:rsid w:val="004609EB"/>
    <w:rsid w:val="00460D89"/>
    <w:rsid w:val="00475F21"/>
    <w:rsid w:val="004776BF"/>
    <w:rsid w:val="00477F5B"/>
    <w:rsid w:val="00482051"/>
    <w:rsid w:val="004946E7"/>
    <w:rsid w:val="00496C10"/>
    <w:rsid w:val="004B09A2"/>
    <w:rsid w:val="004B5C9B"/>
    <w:rsid w:val="004C0489"/>
    <w:rsid w:val="004C21B1"/>
    <w:rsid w:val="004C6F4B"/>
    <w:rsid w:val="004D62B7"/>
    <w:rsid w:val="004F187E"/>
    <w:rsid w:val="005068CD"/>
    <w:rsid w:val="00520B7B"/>
    <w:rsid w:val="00520F9A"/>
    <w:rsid w:val="00525BDF"/>
    <w:rsid w:val="0054670D"/>
    <w:rsid w:val="0055789E"/>
    <w:rsid w:val="005712B2"/>
    <w:rsid w:val="0057325A"/>
    <w:rsid w:val="005B3F9C"/>
    <w:rsid w:val="005B5392"/>
    <w:rsid w:val="005C4AA1"/>
    <w:rsid w:val="005C4EE5"/>
    <w:rsid w:val="005F2624"/>
    <w:rsid w:val="005F584E"/>
    <w:rsid w:val="005F692A"/>
    <w:rsid w:val="005F6A37"/>
    <w:rsid w:val="005F795E"/>
    <w:rsid w:val="00617F55"/>
    <w:rsid w:val="00631232"/>
    <w:rsid w:val="00635053"/>
    <w:rsid w:val="0065735C"/>
    <w:rsid w:val="00663143"/>
    <w:rsid w:val="00667346"/>
    <w:rsid w:val="006718B8"/>
    <w:rsid w:val="006956D5"/>
    <w:rsid w:val="006B36F4"/>
    <w:rsid w:val="006F0451"/>
    <w:rsid w:val="006F0E38"/>
    <w:rsid w:val="006F3F44"/>
    <w:rsid w:val="00705831"/>
    <w:rsid w:val="00730703"/>
    <w:rsid w:val="00737468"/>
    <w:rsid w:val="00741D8D"/>
    <w:rsid w:val="00747A59"/>
    <w:rsid w:val="0075273B"/>
    <w:rsid w:val="00752ED6"/>
    <w:rsid w:val="00775749"/>
    <w:rsid w:val="0077789F"/>
    <w:rsid w:val="00784BB2"/>
    <w:rsid w:val="00786FDE"/>
    <w:rsid w:val="00787E47"/>
    <w:rsid w:val="007A068E"/>
    <w:rsid w:val="007A4C9F"/>
    <w:rsid w:val="007C25D9"/>
    <w:rsid w:val="007E4339"/>
    <w:rsid w:val="00837408"/>
    <w:rsid w:val="008413B0"/>
    <w:rsid w:val="0084549A"/>
    <w:rsid w:val="0088268A"/>
    <w:rsid w:val="008853A2"/>
    <w:rsid w:val="00891F8F"/>
    <w:rsid w:val="008A4C34"/>
    <w:rsid w:val="008C136A"/>
    <w:rsid w:val="008C33CF"/>
    <w:rsid w:val="008F0178"/>
    <w:rsid w:val="0090754C"/>
    <w:rsid w:val="00916D36"/>
    <w:rsid w:val="00920320"/>
    <w:rsid w:val="00933C29"/>
    <w:rsid w:val="00940C00"/>
    <w:rsid w:val="00960916"/>
    <w:rsid w:val="009659E6"/>
    <w:rsid w:val="00966E1D"/>
    <w:rsid w:val="00976DA4"/>
    <w:rsid w:val="00977C4D"/>
    <w:rsid w:val="0098220C"/>
    <w:rsid w:val="00983D4E"/>
    <w:rsid w:val="00985AF9"/>
    <w:rsid w:val="00993A3D"/>
    <w:rsid w:val="009B0BB4"/>
    <w:rsid w:val="009B3A89"/>
    <w:rsid w:val="009B4ACA"/>
    <w:rsid w:val="009C083A"/>
    <w:rsid w:val="009E0731"/>
    <w:rsid w:val="009E0FC4"/>
    <w:rsid w:val="00A00B49"/>
    <w:rsid w:val="00A029B8"/>
    <w:rsid w:val="00A07FC0"/>
    <w:rsid w:val="00A12361"/>
    <w:rsid w:val="00A14BF1"/>
    <w:rsid w:val="00A16B3A"/>
    <w:rsid w:val="00A253C7"/>
    <w:rsid w:val="00A27EF8"/>
    <w:rsid w:val="00A32CAB"/>
    <w:rsid w:val="00A522C9"/>
    <w:rsid w:val="00A70D22"/>
    <w:rsid w:val="00A94C25"/>
    <w:rsid w:val="00AA1AF5"/>
    <w:rsid w:val="00AA5906"/>
    <w:rsid w:val="00AC2E3A"/>
    <w:rsid w:val="00AC4EB2"/>
    <w:rsid w:val="00AC6EC3"/>
    <w:rsid w:val="00AC764E"/>
    <w:rsid w:val="00AE0C8C"/>
    <w:rsid w:val="00AF2061"/>
    <w:rsid w:val="00AF4198"/>
    <w:rsid w:val="00B06966"/>
    <w:rsid w:val="00B11CA5"/>
    <w:rsid w:val="00B17C4E"/>
    <w:rsid w:val="00B238DC"/>
    <w:rsid w:val="00B255EA"/>
    <w:rsid w:val="00B3374C"/>
    <w:rsid w:val="00B35266"/>
    <w:rsid w:val="00B44512"/>
    <w:rsid w:val="00B61799"/>
    <w:rsid w:val="00B67830"/>
    <w:rsid w:val="00B75D85"/>
    <w:rsid w:val="00B829A3"/>
    <w:rsid w:val="00B854D5"/>
    <w:rsid w:val="00B85F4B"/>
    <w:rsid w:val="00B87D26"/>
    <w:rsid w:val="00B90B02"/>
    <w:rsid w:val="00BB6625"/>
    <w:rsid w:val="00BC0EA2"/>
    <w:rsid w:val="00BE3611"/>
    <w:rsid w:val="00BE4316"/>
    <w:rsid w:val="00BE4738"/>
    <w:rsid w:val="00BE5D4E"/>
    <w:rsid w:val="00BE70BB"/>
    <w:rsid w:val="00BF045D"/>
    <w:rsid w:val="00BF26B2"/>
    <w:rsid w:val="00BF68CE"/>
    <w:rsid w:val="00C14B28"/>
    <w:rsid w:val="00C17DEB"/>
    <w:rsid w:val="00C27105"/>
    <w:rsid w:val="00C45A4A"/>
    <w:rsid w:val="00C62DBC"/>
    <w:rsid w:val="00C76D2A"/>
    <w:rsid w:val="00C776CE"/>
    <w:rsid w:val="00C811A0"/>
    <w:rsid w:val="00C84AAE"/>
    <w:rsid w:val="00C917A4"/>
    <w:rsid w:val="00CA4F37"/>
    <w:rsid w:val="00CA70BF"/>
    <w:rsid w:val="00CB5B5F"/>
    <w:rsid w:val="00CD7DDD"/>
    <w:rsid w:val="00CF76FB"/>
    <w:rsid w:val="00D0319E"/>
    <w:rsid w:val="00D04880"/>
    <w:rsid w:val="00D05E6C"/>
    <w:rsid w:val="00D17C55"/>
    <w:rsid w:val="00D23CF1"/>
    <w:rsid w:val="00D74D99"/>
    <w:rsid w:val="00D90C23"/>
    <w:rsid w:val="00DA00A2"/>
    <w:rsid w:val="00DB1C3F"/>
    <w:rsid w:val="00DB7E40"/>
    <w:rsid w:val="00DC6597"/>
    <w:rsid w:val="00DE2AEE"/>
    <w:rsid w:val="00DF4037"/>
    <w:rsid w:val="00DF5C1F"/>
    <w:rsid w:val="00E27C45"/>
    <w:rsid w:val="00E35EA5"/>
    <w:rsid w:val="00E675C8"/>
    <w:rsid w:val="00E7341B"/>
    <w:rsid w:val="00E7762C"/>
    <w:rsid w:val="00E84696"/>
    <w:rsid w:val="00E85CBF"/>
    <w:rsid w:val="00E86BC1"/>
    <w:rsid w:val="00EA3E57"/>
    <w:rsid w:val="00EA54EF"/>
    <w:rsid w:val="00EB7324"/>
    <w:rsid w:val="00EC5488"/>
    <w:rsid w:val="00EE21CB"/>
    <w:rsid w:val="00EE33EF"/>
    <w:rsid w:val="00EE4897"/>
    <w:rsid w:val="00EE6230"/>
    <w:rsid w:val="00F00EC1"/>
    <w:rsid w:val="00F02A74"/>
    <w:rsid w:val="00F14012"/>
    <w:rsid w:val="00F200FB"/>
    <w:rsid w:val="00F30435"/>
    <w:rsid w:val="00F33E5B"/>
    <w:rsid w:val="00F37B57"/>
    <w:rsid w:val="00F53EA6"/>
    <w:rsid w:val="00F603F0"/>
    <w:rsid w:val="00F71C44"/>
    <w:rsid w:val="00F76CAF"/>
    <w:rsid w:val="00F814E0"/>
    <w:rsid w:val="00F832C9"/>
    <w:rsid w:val="00FA03DA"/>
    <w:rsid w:val="00FA34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CC5BC7B"/>
  <w15:chartTrackingRefBased/>
  <w15:docId w15:val="{23DB6CD0-FA71-4B43-91E8-85876344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692A"/>
    <w:pPr>
      <w:jc w:val="both"/>
    </w:pPr>
    <w:rPr>
      <w:rFonts w:ascii="Calibri" w:hAnsi="Calibri"/>
      <w:sz w:val="22"/>
      <w:szCs w:val="22"/>
      <w:lang w:eastAsia="en-US"/>
    </w:rPr>
  </w:style>
  <w:style w:type="paragraph" w:styleId="Titolo1">
    <w:name w:val="heading 1"/>
    <w:basedOn w:val="Normale"/>
    <w:next w:val="Normale"/>
    <w:qFormat/>
    <w:rsid w:val="00B67830"/>
    <w:pPr>
      <w:keepNext/>
      <w:outlineLvl w:val="0"/>
    </w:pPr>
    <w:rPr>
      <w:b/>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0E024E"/>
    <w:pPr>
      <w:tabs>
        <w:tab w:val="center" w:pos="4819"/>
        <w:tab w:val="right" w:pos="9638"/>
      </w:tabs>
    </w:pPr>
  </w:style>
  <w:style w:type="paragraph" w:styleId="Pidipagina">
    <w:name w:val="footer"/>
    <w:basedOn w:val="Normale"/>
    <w:rsid w:val="000E024E"/>
    <w:pPr>
      <w:tabs>
        <w:tab w:val="center" w:pos="4819"/>
        <w:tab w:val="right" w:pos="9638"/>
      </w:tabs>
    </w:pPr>
  </w:style>
  <w:style w:type="paragraph" w:styleId="Testofumetto">
    <w:name w:val="Balloon Text"/>
    <w:basedOn w:val="Normale"/>
    <w:semiHidden/>
    <w:rsid w:val="00B67830"/>
    <w:rPr>
      <w:rFonts w:ascii="Tahoma" w:hAnsi="Tahoma" w:cs="Tahoma"/>
      <w:sz w:val="16"/>
      <w:szCs w:val="16"/>
    </w:rPr>
  </w:style>
  <w:style w:type="character" w:styleId="Collegamentoipertestuale">
    <w:name w:val="Hyperlink"/>
    <w:rsid w:val="003E2CA9"/>
    <w:rPr>
      <w:color w:val="0000FF"/>
      <w:u w:val="single"/>
    </w:rPr>
  </w:style>
  <w:style w:type="paragraph" w:customStyle="1" w:styleId="Style2">
    <w:name w:val="Style 2"/>
    <w:rsid w:val="00F76CAF"/>
    <w:pPr>
      <w:widowControl w:val="0"/>
      <w:autoSpaceDE w:val="0"/>
      <w:autoSpaceDN w:val="0"/>
      <w:spacing w:before="216"/>
    </w:pPr>
    <w:rPr>
      <w:rFonts w:ascii="Garamond" w:hAnsi="Garamond" w:cs="Garamond"/>
      <w:sz w:val="22"/>
      <w:szCs w:val="22"/>
    </w:rPr>
  </w:style>
  <w:style w:type="paragraph" w:customStyle="1" w:styleId="Style1">
    <w:name w:val="Style 1"/>
    <w:rsid w:val="00F76CAF"/>
    <w:pPr>
      <w:widowControl w:val="0"/>
      <w:autoSpaceDE w:val="0"/>
      <w:autoSpaceDN w:val="0"/>
      <w:adjustRightInd w:val="0"/>
    </w:pPr>
  </w:style>
  <w:style w:type="paragraph" w:customStyle="1" w:styleId="Style4">
    <w:name w:val="Style 4"/>
    <w:rsid w:val="00F76CAF"/>
    <w:pPr>
      <w:widowControl w:val="0"/>
      <w:autoSpaceDE w:val="0"/>
      <w:autoSpaceDN w:val="0"/>
      <w:spacing w:before="216"/>
      <w:ind w:left="360" w:hanging="360"/>
      <w:jc w:val="both"/>
    </w:pPr>
    <w:rPr>
      <w:rFonts w:ascii="Garamond" w:hAnsi="Garamond" w:cs="Garamond"/>
      <w:sz w:val="22"/>
      <w:szCs w:val="22"/>
    </w:rPr>
  </w:style>
  <w:style w:type="character" w:customStyle="1" w:styleId="CharacterStyle1">
    <w:name w:val="Character Style 1"/>
    <w:rsid w:val="00F76CAF"/>
    <w:rPr>
      <w:rFonts w:ascii="Garamond" w:hAnsi="Garamond" w:cs="Garamond"/>
      <w:sz w:val="22"/>
      <w:szCs w:val="22"/>
    </w:rPr>
  </w:style>
  <w:style w:type="character" w:styleId="Numeropagina">
    <w:name w:val="page number"/>
    <w:basedOn w:val="Carpredefinitoparagrafo"/>
    <w:rsid w:val="00F76CAF"/>
  </w:style>
  <w:style w:type="character" w:customStyle="1" w:styleId="CollegamentoInternet">
    <w:name w:val="Collegamento Internet"/>
    <w:rsid w:val="00496C10"/>
    <w:rPr>
      <w:rFonts w:cs="Times New Roman"/>
      <w:color w:val="0000FF"/>
      <w:u w:val="single"/>
    </w:rPr>
  </w:style>
  <w:style w:type="paragraph" w:customStyle="1" w:styleId="Paragrafobase">
    <w:name w:val="[Paragrafo base]"/>
    <w:basedOn w:val="Normale"/>
    <w:uiPriority w:val="99"/>
    <w:rsid w:val="005F692A"/>
    <w:pPr>
      <w:autoSpaceDE w:val="0"/>
      <w:autoSpaceDN w:val="0"/>
      <w:adjustRightInd w:val="0"/>
      <w:spacing w:line="288" w:lineRule="auto"/>
      <w:textAlignment w:val="center"/>
    </w:pPr>
    <w:rPr>
      <w:rFonts w:ascii="Minion Pro" w:hAnsi="Minion Pro" w:cs="Minion Pro"/>
      <w:color w:val="000000"/>
      <w:sz w:val="24"/>
      <w:szCs w:val="24"/>
      <w:lang w:eastAsia="it-IT"/>
    </w:rPr>
  </w:style>
  <w:style w:type="paragraph" w:styleId="NormaleWeb">
    <w:name w:val="Normal (Web)"/>
    <w:basedOn w:val="Normale"/>
    <w:uiPriority w:val="99"/>
    <w:rsid w:val="00B87D26"/>
    <w:pPr>
      <w:spacing w:before="100" w:beforeAutospacing="1" w:after="100" w:afterAutospacing="1"/>
      <w:jc w:val="left"/>
    </w:pPr>
    <w:rPr>
      <w:rFonts w:ascii="Times New Roman" w:hAnsi="Times New Roman"/>
      <w:sz w:val="24"/>
      <w:szCs w:val="24"/>
      <w:lang w:eastAsia="it-IT"/>
    </w:rPr>
  </w:style>
  <w:style w:type="character" w:styleId="Rimandocommento">
    <w:name w:val="annotation reference"/>
    <w:basedOn w:val="Carpredefinitoparagrafo"/>
    <w:uiPriority w:val="99"/>
    <w:unhideWhenUsed/>
    <w:rsid w:val="005B5392"/>
    <w:rPr>
      <w:sz w:val="16"/>
      <w:szCs w:val="16"/>
    </w:rPr>
  </w:style>
  <w:style w:type="paragraph" w:styleId="Testocommento">
    <w:name w:val="annotation text"/>
    <w:basedOn w:val="Normale"/>
    <w:link w:val="TestocommentoCarattere"/>
    <w:uiPriority w:val="99"/>
    <w:unhideWhenUsed/>
    <w:rsid w:val="005B5392"/>
    <w:pPr>
      <w:shd w:val="clear" w:color="auto" w:fill="FFFFFF"/>
      <w:tabs>
        <w:tab w:val="left" w:pos="567"/>
        <w:tab w:val="left" w:pos="1134"/>
        <w:tab w:val="left" w:pos="1701"/>
        <w:tab w:val="left" w:pos="2268"/>
        <w:tab w:val="left" w:pos="2835"/>
      </w:tabs>
    </w:pPr>
    <w:rPr>
      <w:rFonts w:ascii="Times New Roman" w:hAnsi="Times New Roman"/>
      <w:color w:val="000000" w:themeColor="text1"/>
      <w:sz w:val="20"/>
      <w:szCs w:val="20"/>
      <w:lang w:val="en-US" w:eastAsia="it-IT"/>
    </w:rPr>
  </w:style>
  <w:style w:type="character" w:customStyle="1" w:styleId="TestocommentoCarattere">
    <w:name w:val="Testo commento Carattere"/>
    <w:basedOn w:val="Carpredefinitoparagrafo"/>
    <w:link w:val="Testocommento"/>
    <w:uiPriority w:val="99"/>
    <w:rsid w:val="005B5392"/>
    <w:rPr>
      <w:color w:val="000000" w:themeColor="text1"/>
      <w:shd w:val="clear" w:color="auto" w:fill="FFFFFF"/>
      <w:lang w:val="en-US"/>
    </w:rPr>
  </w:style>
  <w:style w:type="paragraph" w:styleId="Paragrafoelenco">
    <w:name w:val="List Paragraph"/>
    <w:aliases w:val="List Paragraph2,Bullet edison,List Paragraph3,Dash List Paragraph,Testo elenco,Titolo 2.2"/>
    <w:basedOn w:val="Normale"/>
    <w:link w:val="ParagrafoelencoCarattere"/>
    <w:uiPriority w:val="34"/>
    <w:qFormat/>
    <w:rsid w:val="005B5392"/>
    <w:pPr>
      <w:shd w:val="clear" w:color="auto" w:fill="FFFFFF"/>
      <w:tabs>
        <w:tab w:val="left" w:pos="567"/>
        <w:tab w:val="left" w:pos="1134"/>
        <w:tab w:val="left" w:pos="1701"/>
        <w:tab w:val="left" w:pos="2268"/>
        <w:tab w:val="left" w:pos="2835"/>
      </w:tabs>
      <w:spacing w:after="240" w:line="312" w:lineRule="auto"/>
      <w:ind w:left="720"/>
      <w:contextualSpacing/>
    </w:pPr>
    <w:rPr>
      <w:rFonts w:ascii="Century Gothic" w:hAnsi="Century Gothic" w:cs="Arial"/>
      <w:color w:val="000000" w:themeColor="text1"/>
      <w:szCs w:val="21"/>
      <w:lang w:val="en-US" w:eastAsia="it-IT"/>
    </w:rPr>
  </w:style>
  <w:style w:type="paragraph" w:styleId="Corpotesto">
    <w:name w:val="Body Text"/>
    <w:basedOn w:val="Normale"/>
    <w:link w:val="CorpotestoCarattere"/>
    <w:uiPriority w:val="99"/>
    <w:unhideWhenUsed/>
    <w:rsid w:val="005B5392"/>
    <w:pPr>
      <w:shd w:val="clear" w:color="auto" w:fill="FFFFFF"/>
      <w:tabs>
        <w:tab w:val="left" w:pos="567"/>
        <w:tab w:val="left" w:pos="1134"/>
        <w:tab w:val="left" w:pos="1701"/>
        <w:tab w:val="left" w:pos="2268"/>
        <w:tab w:val="left" w:pos="2835"/>
      </w:tabs>
      <w:spacing w:after="120" w:line="312" w:lineRule="auto"/>
    </w:pPr>
    <w:rPr>
      <w:rFonts w:ascii="Century Gothic" w:hAnsi="Century Gothic" w:cs="Arial"/>
      <w:color w:val="000000" w:themeColor="text1"/>
      <w:szCs w:val="21"/>
      <w:lang w:val="en-US" w:eastAsia="it-IT"/>
    </w:rPr>
  </w:style>
  <w:style w:type="character" w:customStyle="1" w:styleId="CorpotestoCarattere">
    <w:name w:val="Corpo testo Carattere"/>
    <w:basedOn w:val="Carpredefinitoparagrafo"/>
    <w:link w:val="Corpotesto"/>
    <w:uiPriority w:val="99"/>
    <w:rsid w:val="005B5392"/>
    <w:rPr>
      <w:rFonts w:ascii="Century Gothic" w:hAnsi="Century Gothic" w:cs="Arial"/>
      <w:color w:val="000000" w:themeColor="text1"/>
      <w:sz w:val="22"/>
      <w:szCs w:val="21"/>
      <w:shd w:val="clear" w:color="auto" w:fill="FFFFFF"/>
      <w:lang w:val="en-US"/>
    </w:rPr>
  </w:style>
  <w:style w:type="character" w:customStyle="1" w:styleId="ParagrafoelencoCarattere">
    <w:name w:val="Paragrafo elenco Carattere"/>
    <w:aliases w:val="List Paragraph2 Carattere,Bullet edison Carattere,List Paragraph3 Carattere,Dash List Paragraph Carattere,Testo elenco Carattere,Titolo 2.2 Carattere"/>
    <w:basedOn w:val="Carpredefinitoparagrafo"/>
    <w:link w:val="Paragrafoelenco"/>
    <w:uiPriority w:val="34"/>
    <w:rsid w:val="005B5392"/>
    <w:rPr>
      <w:rFonts w:ascii="Century Gothic" w:hAnsi="Century Gothic" w:cs="Arial"/>
      <w:color w:val="000000" w:themeColor="text1"/>
      <w:sz w:val="22"/>
      <w:szCs w:val="21"/>
      <w:shd w:val="clear" w:color="auto" w:fill="FFFFFF"/>
      <w:lang w:val="en-US"/>
    </w:rPr>
  </w:style>
  <w:style w:type="paragraph" w:styleId="Testonotaapidipagina">
    <w:name w:val="footnote text"/>
    <w:basedOn w:val="Normale"/>
    <w:link w:val="TestonotaapidipaginaCarattere"/>
    <w:rsid w:val="005B5392"/>
    <w:pPr>
      <w:jc w:val="left"/>
    </w:pPr>
    <w:rPr>
      <w:rFonts w:ascii="Tahoma" w:hAnsi="Tahoma" w:cs="Tahoma"/>
      <w:sz w:val="20"/>
      <w:szCs w:val="20"/>
      <w:lang w:eastAsia="it-IT"/>
    </w:rPr>
  </w:style>
  <w:style w:type="character" w:customStyle="1" w:styleId="TestonotaapidipaginaCarattere">
    <w:name w:val="Testo nota a piè di pagina Carattere"/>
    <w:basedOn w:val="Carpredefinitoparagrafo"/>
    <w:link w:val="Testonotaapidipagina"/>
    <w:rsid w:val="005B5392"/>
    <w:rPr>
      <w:rFonts w:ascii="Tahoma" w:hAnsi="Tahoma" w:cs="Tahoma"/>
    </w:rPr>
  </w:style>
  <w:style w:type="character" w:styleId="Rimandonotaapidipagina">
    <w:name w:val="footnote reference"/>
    <w:basedOn w:val="Carpredefinitoparagrafo"/>
    <w:rsid w:val="005B5392"/>
    <w:rPr>
      <w:vertAlign w:val="superscript"/>
    </w:rPr>
  </w:style>
  <w:style w:type="character" w:styleId="Menzionenonrisolta">
    <w:name w:val="Unresolved Mention"/>
    <w:basedOn w:val="Carpredefinitoparagrafo"/>
    <w:uiPriority w:val="99"/>
    <w:semiHidden/>
    <w:unhideWhenUsed/>
    <w:rsid w:val="002553AD"/>
    <w:rPr>
      <w:color w:val="605E5C"/>
      <w:shd w:val="clear" w:color="auto" w:fill="E1DFDD"/>
    </w:rPr>
  </w:style>
  <w:style w:type="paragraph" w:customStyle="1" w:styleId="Normale1">
    <w:name w:val="Normale1"/>
    <w:basedOn w:val="Normale"/>
    <w:uiPriority w:val="99"/>
    <w:rsid w:val="0065735C"/>
    <w:pPr>
      <w:suppressAutoHyphens/>
      <w:spacing w:after="240" w:line="301" w:lineRule="atLeast"/>
    </w:pPr>
    <w:rPr>
      <w:rFonts w:ascii="Times New Roman" w:hAnsi="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bancomarchigiano.it" TargetMode="External"/><Relationship Id="rId1" Type="http://schemas.openxmlformats.org/officeDocument/2006/relationships/hyperlink" Target="mailto:info@bancomarchigian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image001.png@01DA43B1.33A6E920" TargetMode="External"/><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54c1fe-4cf5-4a2d-aaa0-62228553ce20}" enabled="1" method="Standard" siteId="{b9f33c7e-7fb2-4631-b3dc-b7d2f8038fa4}" contentBits="1"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Pages>
  <Words>2476</Words>
  <Characters>14119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BCC Civitanova Marche</Company>
  <LinksUpToDate>false</LinksUpToDate>
  <CharactersWithSpaces>16562</CharactersWithSpaces>
  <SharedDoc>false</SharedDoc>
  <HLinks>
    <vt:vector size="12" baseType="variant">
      <vt:variant>
        <vt:i4>5767274</vt:i4>
      </vt:variant>
      <vt:variant>
        <vt:i4>3</vt:i4>
      </vt:variant>
      <vt:variant>
        <vt:i4>0</vt:i4>
      </vt:variant>
      <vt:variant>
        <vt:i4>5</vt:i4>
      </vt:variant>
      <vt:variant>
        <vt:lpwstr>mailto:info@bancomarchigiano.it</vt:lpwstr>
      </vt:variant>
      <vt:variant>
        <vt:lpwstr/>
      </vt:variant>
      <vt:variant>
        <vt:i4>8257573</vt:i4>
      </vt:variant>
      <vt:variant>
        <vt:i4>0</vt:i4>
      </vt:variant>
      <vt:variant>
        <vt:i4>0</vt:i4>
      </vt:variant>
      <vt:variant>
        <vt:i4>5</vt:i4>
      </vt:variant>
      <vt:variant>
        <vt:lpwstr>http://www.bancomarchigiano.it/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Sorrento Diomedi</dc:creator>
  <cp:keywords/>
  <cp:lastModifiedBy>Daniela Milani</cp:lastModifiedBy>
  <cp:revision>3</cp:revision>
  <cp:lastPrinted>2019-01-14T14:54:00Z</cp:lastPrinted>
  <dcterms:created xsi:type="dcterms:W3CDTF">2026-01-30T15:54:00Z</dcterms:created>
  <dcterms:modified xsi:type="dcterms:W3CDTF">2026-01-30T16:17:00Z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7b59e7,14541f12,6aaa856e</vt:lpwstr>
  </property>
  <property fmtid="{D5CDD505-2E9C-101B-9397-08002B2CF9AE}" pid="3" name="ClassificationContentMarkingHeaderFontProps">
    <vt:lpwstr>#000000,9,Calibri</vt:lpwstr>
  </property>
  <property fmtid="{D5CDD505-2E9C-101B-9397-08002B2CF9AE}" pid="4" name="ClassificationContentMarkingHeaderText">
    <vt:lpwstr>CLASSIFICAZIONE: INTERNO</vt:lpwstr>
  </property>
</Properties>
</file>