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993E6" w14:textId="7F32DF4B" w:rsidR="00842FF1" w:rsidRDefault="00B1141B" w:rsidP="00B1141B">
      <w:pPr>
        <w:spacing w:line="240" w:lineRule="exact"/>
        <w:ind w:left="7788"/>
      </w:pPr>
      <w:r>
        <w:rPr>
          <w:rFonts w:ascii="Arial" w:eastAsia="Arial" w:hAnsi="Arial" w:cs="Arial"/>
          <w:sz w:val="22"/>
        </w:rPr>
        <w:t>9</w:t>
      </w:r>
      <w:r w:rsidR="005D345E">
        <w:rPr>
          <w:rFonts w:ascii="Arial" w:eastAsia="Arial" w:hAnsi="Arial" w:cs="Arial"/>
          <w:sz w:val="22"/>
        </w:rPr>
        <w:t xml:space="preserve"> giugno </w:t>
      </w:r>
      <w:r w:rsidR="00A14CA2">
        <w:rPr>
          <w:rFonts w:ascii="Arial" w:eastAsia="Arial" w:hAnsi="Arial" w:cs="Arial"/>
          <w:sz w:val="22"/>
        </w:rPr>
        <w:t>2020</w:t>
      </w:r>
    </w:p>
    <w:p w14:paraId="348B8E23" w14:textId="64CDB883" w:rsidR="00842FF1" w:rsidRDefault="00A14CA2">
      <w:pPr>
        <w:spacing w:line="240" w:lineRule="exact"/>
      </w:pPr>
      <w:r>
        <w:rPr>
          <w:rFonts w:ascii="Arial" w:eastAsia="Arial" w:hAnsi="Arial" w:cs="Arial"/>
          <w:b/>
          <w:sz w:val="22"/>
          <w:u w:val="single"/>
        </w:rPr>
        <w:t xml:space="preserve">COMUNICATO STAMPA n. </w:t>
      </w:r>
      <w:r w:rsidR="00976D71">
        <w:rPr>
          <w:rFonts w:ascii="Arial" w:eastAsia="Arial" w:hAnsi="Arial" w:cs="Arial"/>
          <w:b/>
          <w:sz w:val="22"/>
          <w:u w:val="single"/>
        </w:rPr>
        <w:t>0</w:t>
      </w:r>
      <w:r w:rsidR="00074A54">
        <w:rPr>
          <w:rFonts w:ascii="Arial" w:eastAsia="Arial" w:hAnsi="Arial" w:cs="Arial"/>
          <w:b/>
          <w:sz w:val="22"/>
          <w:u w:val="single"/>
        </w:rPr>
        <w:t>9</w:t>
      </w:r>
      <w:r>
        <w:rPr>
          <w:rFonts w:ascii="Arial" w:eastAsia="Arial" w:hAnsi="Arial" w:cs="Arial"/>
          <w:b/>
          <w:sz w:val="22"/>
          <w:u w:val="single"/>
        </w:rPr>
        <w:t>/2020</w:t>
      </w:r>
    </w:p>
    <w:p w14:paraId="3B34D513" w14:textId="74DF0A99" w:rsidR="004652A1" w:rsidRDefault="004652A1">
      <w:pPr>
        <w:spacing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88C3EC6" w14:textId="77777777" w:rsidR="004652A1" w:rsidRDefault="004652A1" w:rsidP="004652A1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652A1">
        <w:rPr>
          <w:rFonts w:ascii="Arial" w:eastAsia="Arial" w:hAnsi="Arial" w:cs="Arial"/>
          <w:b/>
          <w:bCs/>
          <w:sz w:val="32"/>
          <w:szCs w:val="32"/>
        </w:rPr>
        <w:t xml:space="preserve">Moreschi: “L’imperativo numero uno è consentire </w:t>
      </w:r>
    </w:p>
    <w:p w14:paraId="2BA68179" w14:textId="1607E942" w:rsidR="004652A1" w:rsidRPr="004652A1" w:rsidRDefault="004652A1" w:rsidP="004652A1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652A1">
        <w:rPr>
          <w:rFonts w:ascii="Arial" w:eastAsia="Arial" w:hAnsi="Arial" w:cs="Arial"/>
          <w:b/>
          <w:bCs/>
          <w:sz w:val="32"/>
          <w:szCs w:val="32"/>
        </w:rPr>
        <w:t>all’economia di ripartire”</w:t>
      </w:r>
    </w:p>
    <w:p w14:paraId="39031C85" w14:textId="4769F774" w:rsidR="004652A1" w:rsidRPr="004652A1" w:rsidRDefault="004652A1" w:rsidP="004652A1">
      <w:pPr>
        <w:spacing w:line="240" w:lineRule="exact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4652A1">
        <w:rPr>
          <w:rFonts w:ascii="Arial" w:eastAsia="Arial" w:hAnsi="Arial" w:cs="Arial"/>
          <w:i/>
          <w:iCs/>
          <w:sz w:val="20"/>
          <w:szCs w:val="20"/>
        </w:rPr>
        <w:t>Il Dg del Banco Marchigiano mette in campo finanziamenti rapidi, senza lungaggini e appesantimenti burocratici, mirati alle micro imprese marchigiane, “la nostra spina dorsale”.</w:t>
      </w:r>
    </w:p>
    <w:p w14:paraId="4D72BA2A" w14:textId="35710ED0" w:rsidR="00014605" w:rsidRPr="004652A1" w:rsidRDefault="00014605" w:rsidP="004652A1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</w:p>
    <w:p w14:paraId="61202AC5" w14:textId="0C423789" w:rsidR="00014605" w:rsidRPr="004652A1" w:rsidRDefault="007F205D" w:rsidP="004652A1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</w:t>
      </w:r>
      <w:r w:rsidR="00014605" w:rsidRPr="004652A1">
        <w:rPr>
          <w:rFonts w:ascii="Arial" w:eastAsia="Arial" w:hAnsi="Arial" w:cs="Arial"/>
          <w:sz w:val="22"/>
          <w:szCs w:val="22"/>
        </w:rPr>
        <w:t>Si prospetta la più grande crisi economica del secondo dopoguerra ma nessuno di noi deve restare a guardare alla finestra gli eventi. In modo particolare noi addetti ai lavori dobbiamo mettere in campo quello che possiamo per aiutare il sistema economico a rialzarsi”.</w:t>
      </w:r>
    </w:p>
    <w:p w14:paraId="76C84420" w14:textId="085F16BD" w:rsidR="00014605" w:rsidRPr="004652A1" w:rsidRDefault="00014605" w:rsidP="004652A1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 w:rsidRPr="004652A1">
        <w:rPr>
          <w:rFonts w:ascii="Arial" w:eastAsia="Arial" w:hAnsi="Arial" w:cs="Arial"/>
          <w:sz w:val="22"/>
          <w:szCs w:val="22"/>
        </w:rPr>
        <w:t xml:space="preserve">Lo sprone arriva dal Direttore Generale del Banco Marchigiano, Marco Moreschi che non ci gira tanto attorno e </w:t>
      </w:r>
      <w:r w:rsidR="005D345E">
        <w:rPr>
          <w:rFonts w:ascii="Arial" w:eastAsia="Arial" w:hAnsi="Arial" w:cs="Arial"/>
          <w:sz w:val="22"/>
          <w:szCs w:val="22"/>
        </w:rPr>
        <w:t xml:space="preserve">sottolinea come compito di chi opera nel settore è quello di mettere </w:t>
      </w:r>
      <w:r w:rsidRPr="004652A1">
        <w:rPr>
          <w:rFonts w:ascii="Arial" w:eastAsia="Arial" w:hAnsi="Arial" w:cs="Arial"/>
          <w:sz w:val="22"/>
          <w:szCs w:val="22"/>
        </w:rPr>
        <w:t>in campo strument</w:t>
      </w:r>
      <w:r w:rsidR="005D345E">
        <w:rPr>
          <w:rFonts w:ascii="Arial" w:eastAsia="Arial" w:hAnsi="Arial" w:cs="Arial"/>
          <w:sz w:val="22"/>
          <w:szCs w:val="22"/>
        </w:rPr>
        <w:t xml:space="preserve">i </w:t>
      </w:r>
      <w:r w:rsidRPr="004652A1">
        <w:rPr>
          <w:rFonts w:ascii="Arial" w:eastAsia="Arial" w:hAnsi="Arial" w:cs="Arial"/>
          <w:sz w:val="22"/>
          <w:szCs w:val="22"/>
        </w:rPr>
        <w:t>di finanziamento mirat</w:t>
      </w:r>
      <w:r w:rsidR="005D345E">
        <w:rPr>
          <w:rFonts w:ascii="Arial" w:eastAsia="Arial" w:hAnsi="Arial" w:cs="Arial"/>
          <w:sz w:val="22"/>
          <w:szCs w:val="22"/>
        </w:rPr>
        <w:t xml:space="preserve">i </w:t>
      </w:r>
      <w:r w:rsidRPr="004652A1">
        <w:rPr>
          <w:rFonts w:ascii="Arial" w:eastAsia="Arial" w:hAnsi="Arial" w:cs="Arial"/>
          <w:sz w:val="22"/>
          <w:szCs w:val="22"/>
        </w:rPr>
        <w:t xml:space="preserve">alle piccole e piccolissime imprese marchigiane, “che sono la spina dorsale della nostra economia regionale”. </w:t>
      </w:r>
    </w:p>
    <w:p w14:paraId="7DFB6B07" w14:textId="6791148A" w:rsidR="00014605" w:rsidRPr="004652A1" w:rsidRDefault="00014605" w:rsidP="004652A1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 w:rsidRPr="004652A1">
        <w:rPr>
          <w:rFonts w:ascii="Arial" w:eastAsia="Arial" w:hAnsi="Arial" w:cs="Arial"/>
          <w:sz w:val="22"/>
          <w:szCs w:val="22"/>
        </w:rPr>
        <w:t xml:space="preserve">“Abbiamo pertanto deciso di mettere a disposizione del sistema produttivo marchigiano la possibilità di richiedere finanziamenti da ottenere in tempi assolutamente rapidi, senza appesantimenti burocratici e lungaggini, finalizzati alle </w:t>
      </w:r>
      <w:r w:rsidRPr="004652A1">
        <w:rPr>
          <w:rFonts w:ascii="Arial" w:eastAsia="Arial" w:hAnsi="Arial" w:cs="Arial"/>
          <w:b/>
          <w:bCs/>
          <w:sz w:val="22"/>
          <w:szCs w:val="22"/>
        </w:rPr>
        <w:t>micro imprese</w:t>
      </w:r>
      <w:r w:rsidRPr="004652A1">
        <w:rPr>
          <w:rFonts w:ascii="Arial" w:eastAsia="Arial" w:hAnsi="Arial" w:cs="Arial"/>
          <w:sz w:val="22"/>
          <w:szCs w:val="22"/>
        </w:rPr>
        <w:t xml:space="preserve"> che sono di gran lunga il cuore pulsante della nostra economia regionale e il modello produttivo più diffuso e capillare”.</w:t>
      </w:r>
    </w:p>
    <w:p w14:paraId="3293AA16" w14:textId="61D7111B" w:rsidR="004652A1" w:rsidRPr="004652A1" w:rsidRDefault="004652A1" w:rsidP="004652A1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 w:rsidRPr="004652A1">
        <w:rPr>
          <w:rFonts w:ascii="Arial" w:eastAsia="Arial" w:hAnsi="Arial" w:cs="Arial"/>
          <w:sz w:val="22"/>
          <w:szCs w:val="22"/>
        </w:rPr>
        <w:t>“</w:t>
      </w:r>
      <w:r w:rsidR="00545896" w:rsidRPr="004652A1">
        <w:rPr>
          <w:rFonts w:ascii="Arial" w:eastAsia="Arial" w:hAnsi="Arial" w:cs="Arial"/>
          <w:sz w:val="22"/>
          <w:szCs w:val="22"/>
        </w:rPr>
        <w:t>Dobbiamo</w:t>
      </w:r>
      <w:r w:rsidR="00682252" w:rsidRPr="004652A1">
        <w:rPr>
          <w:rFonts w:ascii="Arial" w:eastAsia="Arial" w:hAnsi="Arial" w:cs="Arial"/>
          <w:sz w:val="22"/>
          <w:szCs w:val="22"/>
        </w:rPr>
        <w:t xml:space="preserve"> </w:t>
      </w:r>
      <w:r w:rsidR="00545896" w:rsidRPr="004652A1">
        <w:rPr>
          <w:rFonts w:ascii="Arial" w:eastAsia="Arial" w:hAnsi="Arial" w:cs="Arial"/>
          <w:sz w:val="22"/>
          <w:szCs w:val="22"/>
        </w:rPr>
        <w:t>concentrarci sui meccanismi di ripartenza e riteniamo che oggi si debba pensare al sostegno alla liquidità con la più bassa incidenza degli oneri finanziari possibile</w:t>
      </w:r>
      <w:r w:rsidRPr="004652A1">
        <w:rPr>
          <w:rFonts w:ascii="Arial" w:eastAsia="Arial" w:hAnsi="Arial" w:cs="Arial"/>
          <w:sz w:val="22"/>
          <w:szCs w:val="22"/>
        </w:rPr>
        <w:t>. Le nuove linee di credito dell’iniziativa del Banco (che saranno subordinate alla valutazione del merito creditizio ma, come detto, senza lungaggini) saranno della durata di 18 mesi, di cui 6 mesi di pre-ammortamento, con condizioni economiche favorevoli che saranno ulteriormente accentuate per le imprese e le aziende socie del Banco che avranno i vantaggi dell’azzeramento delle spese di istruttoria e del tasso ridotto rispetto ai clienti "non soci".</w:t>
      </w:r>
    </w:p>
    <w:p w14:paraId="0FF71226" w14:textId="0D5BC74A" w:rsidR="003B4F09" w:rsidRDefault="004652A1" w:rsidP="003B4F09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 w:rsidRPr="004652A1">
        <w:rPr>
          <w:rFonts w:ascii="Arial" w:eastAsia="Arial" w:hAnsi="Arial" w:cs="Arial"/>
          <w:sz w:val="22"/>
          <w:szCs w:val="22"/>
        </w:rPr>
        <w:t xml:space="preserve">“Inoltre, anche la pubblicità può diventare uno strumento per </w:t>
      </w:r>
      <w:r w:rsidR="006864D3" w:rsidRPr="004652A1">
        <w:rPr>
          <w:rFonts w:ascii="Arial" w:eastAsia="Arial" w:hAnsi="Arial" w:cs="Arial"/>
          <w:sz w:val="22"/>
          <w:szCs w:val="22"/>
        </w:rPr>
        <w:t>ripartire</w:t>
      </w:r>
      <w:r w:rsidRPr="004652A1">
        <w:rPr>
          <w:rFonts w:ascii="Arial" w:eastAsia="Arial" w:hAnsi="Arial" w:cs="Arial"/>
          <w:sz w:val="22"/>
          <w:szCs w:val="22"/>
        </w:rPr>
        <w:t xml:space="preserve"> – aggiunge il DG</w:t>
      </w:r>
      <w:r w:rsidR="0013486F">
        <w:rPr>
          <w:rFonts w:ascii="Arial" w:eastAsia="Arial" w:hAnsi="Arial" w:cs="Arial"/>
          <w:sz w:val="22"/>
          <w:szCs w:val="22"/>
        </w:rPr>
        <w:t>, con riferimento alla recente iniziativa de</w:t>
      </w:r>
      <w:r w:rsidR="006864D3" w:rsidRPr="004652A1">
        <w:rPr>
          <w:rFonts w:ascii="Arial" w:eastAsia="Arial" w:hAnsi="Arial" w:cs="Arial"/>
          <w:sz w:val="22"/>
          <w:szCs w:val="22"/>
        </w:rPr>
        <w:t>lla Poligrafici Editoriale</w:t>
      </w:r>
      <w:r w:rsidR="0013486F">
        <w:rPr>
          <w:rFonts w:ascii="Arial" w:eastAsia="Arial" w:hAnsi="Arial" w:cs="Arial"/>
          <w:sz w:val="22"/>
          <w:szCs w:val="22"/>
        </w:rPr>
        <w:t xml:space="preserve"> </w:t>
      </w:r>
      <w:r w:rsidR="003B4F09">
        <w:rPr>
          <w:rFonts w:ascii="Arial" w:eastAsia="Arial" w:hAnsi="Arial" w:cs="Arial"/>
          <w:sz w:val="22"/>
          <w:szCs w:val="22"/>
        </w:rPr>
        <w:t xml:space="preserve">per </w:t>
      </w:r>
      <w:r w:rsidR="006864D3" w:rsidRPr="004652A1">
        <w:rPr>
          <w:rFonts w:ascii="Arial" w:eastAsia="Arial" w:hAnsi="Arial" w:cs="Arial"/>
          <w:sz w:val="22"/>
          <w:szCs w:val="22"/>
        </w:rPr>
        <w:t xml:space="preserve">un programma di finanziamento agevolato </w:t>
      </w:r>
      <w:r w:rsidR="00B1141B">
        <w:rPr>
          <w:rFonts w:ascii="Arial" w:eastAsia="Arial" w:hAnsi="Arial" w:cs="Arial"/>
          <w:sz w:val="22"/>
          <w:szCs w:val="22"/>
        </w:rPr>
        <w:t>(</w:t>
      </w:r>
      <w:r w:rsidR="00B1141B" w:rsidRPr="00B1141B">
        <w:rPr>
          <w:rFonts w:ascii="Arial" w:eastAsia="Arial" w:hAnsi="Arial" w:cs="Arial"/>
          <w:sz w:val="22"/>
          <w:szCs w:val="22"/>
        </w:rPr>
        <w:t>a tasso zero con gli interessi a carico della Poligrafici</w:t>
      </w:r>
      <w:r w:rsidR="00B1141B">
        <w:rPr>
          <w:rFonts w:ascii="Arial" w:eastAsia="Arial" w:hAnsi="Arial" w:cs="Arial"/>
          <w:sz w:val="22"/>
          <w:szCs w:val="22"/>
        </w:rPr>
        <w:t xml:space="preserve">) </w:t>
      </w:r>
      <w:r w:rsidR="003B4F09">
        <w:rPr>
          <w:rFonts w:ascii="Arial" w:eastAsia="Arial" w:hAnsi="Arial" w:cs="Arial"/>
          <w:sz w:val="22"/>
          <w:szCs w:val="22"/>
        </w:rPr>
        <w:t xml:space="preserve">per </w:t>
      </w:r>
      <w:r w:rsidR="006864D3" w:rsidRPr="004652A1">
        <w:rPr>
          <w:rFonts w:ascii="Arial" w:eastAsia="Arial" w:hAnsi="Arial" w:cs="Arial"/>
          <w:sz w:val="22"/>
          <w:szCs w:val="22"/>
        </w:rPr>
        <w:t>imprese e</w:t>
      </w:r>
      <w:r w:rsidRPr="004652A1">
        <w:rPr>
          <w:rFonts w:ascii="Arial" w:eastAsia="Arial" w:hAnsi="Arial" w:cs="Arial"/>
          <w:sz w:val="22"/>
          <w:szCs w:val="22"/>
        </w:rPr>
        <w:t xml:space="preserve"> </w:t>
      </w:r>
      <w:r w:rsidR="006864D3" w:rsidRPr="004652A1">
        <w:rPr>
          <w:rFonts w:ascii="Arial" w:eastAsia="Arial" w:hAnsi="Arial" w:cs="Arial"/>
          <w:sz w:val="22"/>
          <w:szCs w:val="22"/>
        </w:rPr>
        <w:t>professionisti</w:t>
      </w:r>
      <w:r w:rsidR="003B4F09">
        <w:rPr>
          <w:rFonts w:ascii="Arial" w:eastAsia="Arial" w:hAnsi="Arial" w:cs="Arial"/>
          <w:sz w:val="22"/>
          <w:szCs w:val="22"/>
        </w:rPr>
        <w:t>.</w:t>
      </w:r>
    </w:p>
    <w:p w14:paraId="24D379B9" w14:textId="77777777" w:rsidR="00B1141B" w:rsidRDefault="00B1141B" w:rsidP="004652A1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</w:p>
    <w:p w14:paraId="3597F03F" w14:textId="09C6A5CE" w:rsidR="00842FF1" w:rsidRPr="004652A1" w:rsidRDefault="00A14CA2" w:rsidP="004652A1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652A1">
        <w:rPr>
          <w:rFonts w:ascii="Arial" w:eastAsia="Arial" w:hAnsi="Arial" w:cs="Arial"/>
          <w:sz w:val="22"/>
          <w:szCs w:val="22"/>
        </w:rPr>
        <w:t>---</w:t>
      </w:r>
    </w:p>
    <w:p w14:paraId="20E88166" w14:textId="77777777" w:rsidR="00842FF1" w:rsidRPr="004652A1" w:rsidRDefault="00A14CA2" w:rsidP="004652A1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652A1">
        <w:rPr>
          <w:rFonts w:ascii="Arial" w:eastAsia="Arial" w:hAnsi="Arial" w:cs="Arial"/>
          <w:b/>
          <w:sz w:val="22"/>
          <w:szCs w:val="22"/>
          <w:u w:val="single"/>
        </w:rPr>
        <w:t>Banco Marchigiano</w:t>
      </w:r>
    </w:p>
    <w:p w14:paraId="12B8D7BC" w14:textId="77777777" w:rsidR="00842FF1" w:rsidRPr="004652A1" w:rsidRDefault="00A14CA2" w:rsidP="004652A1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652A1">
        <w:rPr>
          <w:rFonts w:ascii="Arial" w:eastAsia="Arial" w:hAnsi="Arial" w:cs="Arial"/>
          <w:sz w:val="22"/>
          <w:szCs w:val="22"/>
        </w:rPr>
        <w:t xml:space="preserve">Il Banco Marchigiano nasce il 15 dicembre 2018 dalla fusione della Bcc di Civitanova Marche e Montecosaro con la Banca di Suasa. Una nuova realtà del credito marchigiano con </w:t>
      </w:r>
      <w:r w:rsidRPr="004652A1">
        <w:rPr>
          <w:rFonts w:ascii="Arial" w:eastAsia="Arial" w:hAnsi="Arial" w:cs="Arial"/>
          <w:b/>
          <w:sz w:val="22"/>
          <w:szCs w:val="22"/>
        </w:rPr>
        <w:t>24 filiali</w:t>
      </w:r>
      <w:r w:rsidRPr="004652A1">
        <w:rPr>
          <w:rFonts w:ascii="Arial" w:eastAsia="Arial" w:hAnsi="Arial" w:cs="Arial"/>
          <w:sz w:val="22"/>
          <w:szCs w:val="22"/>
        </w:rPr>
        <w:t xml:space="preserve">, una copertura di </w:t>
      </w:r>
      <w:r w:rsidRPr="004652A1">
        <w:rPr>
          <w:rFonts w:ascii="Arial" w:eastAsia="Arial" w:hAnsi="Arial" w:cs="Arial"/>
          <w:b/>
          <w:sz w:val="22"/>
          <w:szCs w:val="22"/>
        </w:rPr>
        <w:t xml:space="preserve">4 Province </w:t>
      </w:r>
      <w:r w:rsidRPr="004652A1">
        <w:rPr>
          <w:rFonts w:ascii="Arial" w:eastAsia="Arial" w:hAnsi="Arial" w:cs="Arial"/>
          <w:sz w:val="22"/>
          <w:szCs w:val="22"/>
        </w:rPr>
        <w:t>(</w:t>
      </w:r>
      <w:r w:rsidRPr="004652A1">
        <w:rPr>
          <w:rFonts w:ascii="Arial" w:eastAsia="Arial" w:hAnsi="Arial" w:cs="Arial"/>
          <w:b/>
          <w:sz w:val="22"/>
          <w:szCs w:val="22"/>
        </w:rPr>
        <w:t>Pesaro, Ancona, Macerata e Fermo</w:t>
      </w:r>
      <w:r w:rsidRPr="004652A1">
        <w:rPr>
          <w:rFonts w:ascii="Arial" w:eastAsia="Arial" w:hAnsi="Arial" w:cs="Arial"/>
          <w:sz w:val="22"/>
          <w:szCs w:val="22"/>
        </w:rPr>
        <w:t xml:space="preserve">), </w:t>
      </w:r>
      <w:r w:rsidRPr="004652A1">
        <w:rPr>
          <w:rFonts w:ascii="Arial" w:eastAsia="Arial" w:hAnsi="Arial" w:cs="Arial"/>
          <w:b/>
          <w:sz w:val="22"/>
          <w:szCs w:val="22"/>
        </w:rPr>
        <w:t>170 dipendenti</w:t>
      </w:r>
      <w:r w:rsidRPr="004652A1">
        <w:rPr>
          <w:rFonts w:ascii="Arial" w:eastAsia="Arial" w:hAnsi="Arial" w:cs="Arial"/>
          <w:sz w:val="22"/>
          <w:szCs w:val="22"/>
        </w:rPr>
        <w:t xml:space="preserve">, </w:t>
      </w:r>
      <w:r w:rsidRPr="004652A1">
        <w:rPr>
          <w:rFonts w:ascii="Arial" w:eastAsia="Arial" w:hAnsi="Arial" w:cs="Arial"/>
          <w:b/>
          <w:sz w:val="22"/>
          <w:szCs w:val="22"/>
        </w:rPr>
        <w:t>9 mila Soci</w:t>
      </w:r>
      <w:r w:rsidRPr="004652A1">
        <w:rPr>
          <w:rFonts w:ascii="Arial" w:eastAsia="Arial" w:hAnsi="Arial" w:cs="Arial"/>
          <w:sz w:val="22"/>
          <w:szCs w:val="22"/>
        </w:rPr>
        <w:t xml:space="preserve">.  </w:t>
      </w:r>
    </w:p>
    <w:p w14:paraId="58390B2E" w14:textId="35C0DFD2" w:rsidR="00842FF1" w:rsidRPr="004652A1" w:rsidRDefault="00A14CA2" w:rsidP="004652A1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  <w:r w:rsidRPr="004652A1">
        <w:rPr>
          <w:rFonts w:ascii="Arial" w:eastAsia="Arial" w:hAnsi="Arial" w:cs="Arial"/>
          <w:sz w:val="22"/>
          <w:szCs w:val="22"/>
        </w:rPr>
        <w:t xml:space="preserve">Un istituto in forte crescita e che intende diventare Banca di riferimento per tutto il territorio regionale, a supporto di famiglie e imprese ma anche proponendosi come soggetto proattivo nel creare </w:t>
      </w:r>
      <w:r w:rsidRPr="004652A1">
        <w:rPr>
          <w:rFonts w:ascii="Arial" w:eastAsia="Arial" w:hAnsi="Arial" w:cs="Arial"/>
          <w:b/>
          <w:sz w:val="22"/>
          <w:szCs w:val="22"/>
        </w:rPr>
        <w:t xml:space="preserve">reti e sinergie </w:t>
      </w:r>
      <w:r w:rsidRPr="004652A1">
        <w:rPr>
          <w:rFonts w:ascii="Arial" w:eastAsia="Arial" w:hAnsi="Arial" w:cs="Arial"/>
          <w:sz w:val="22"/>
          <w:szCs w:val="22"/>
        </w:rPr>
        <w:t xml:space="preserve">tra le eccellenze del territorio, quelle imprenditoriali, culturali, associative, del no profit. </w:t>
      </w:r>
    </w:p>
    <w:p w14:paraId="435753C8" w14:textId="0835E6FE" w:rsidR="002025CE" w:rsidRPr="004652A1" w:rsidRDefault="002025CE" w:rsidP="004652A1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</w:p>
    <w:p w14:paraId="16EB4EC1" w14:textId="77777777" w:rsidR="002025CE" w:rsidRPr="004652A1" w:rsidRDefault="002025CE" w:rsidP="004652A1">
      <w:pPr>
        <w:spacing w:line="240" w:lineRule="exact"/>
        <w:jc w:val="both"/>
        <w:rPr>
          <w:rFonts w:ascii="Arial" w:eastAsia="Arial" w:hAnsi="Arial" w:cs="Arial"/>
          <w:sz w:val="22"/>
          <w:szCs w:val="22"/>
        </w:rPr>
      </w:pPr>
    </w:p>
    <w:p w14:paraId="1F6ED348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>---</w:t>
      </w:r>
    </w:p>
    <w:p w14:paraId="79AC3663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>Nico Coppari</w:t>
      </w:r>
    </w:p>
    <w:p w14:paraId="5EAF6DDF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 xml:space="preserve">Ufficio Stampa </w:t>
      </w:r>
    </w:p>
    <w:p w14:paraId="0B16F23C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i/>
          <w:sz w:val="20"/>
          <w:szCs w:val="20"/>
        </w:rPr>
        <w:t>Banco Marchigiano – Credito Cooperativo</w:t>
      </w:r>
    </w:p>
    <w:p w14:paraId="0A57A2B2" w14:textId="77777777" w:rsidR="00842FF1" w:rsidRPr="00214ED9" w:rsidRDefault="00A14CA2">
      <w:pPr>
        <w:spacing w:line="240" w:lineRule="exact"/>
        <w:jc w:val="both"/>
        <w:rPr>
          <w:sz w:val="20"/>
          <w:szCs w:val="20"/>
        </w:rPr>
      </w:pPr>
      <w:r w:rsidRPr="00214ED9">
        <w:rPr>
          <w:rFonts w:ascii="Arial" w:eastAsia="Arial" w:hAnsi="Arial" w:cs="Arial"/>
          <w:b/>
          <w:bCs/>
          <w:i/>
          <w:iCs/>
          <w:sz w:val="20"/>
          <w:szCs w:val="20"/>
        </w:rPr>
        <w:t>M. 3398399859</w:t>
      </w:r>
    </w:p>
    <w:sectPr w:rsidR="00842FF1" w:rsidRPr="00214ED9">
      <w:headerReference w:type="default" r:id="rId7"/>
      <w:footerReference w:type="default" r:id="rId8"/>
      <w:pgSz w:w="11906" w:h="16838"/>
      <w:pgMar w:top="1416" w:right="1134" w:bottom="1618" w:left="1134" w:header="54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909C7" w14:textId="77777777" w:rsidR="00EF5181" w:rsidRDefault="00EF5181">
      <w:r>
        <w:separator/>
      </w:r>
    </w:p>
  </w:endnote>
  <w:endnote w:type="continuationSeparator" w:id="0">
    <w:p w14:paraId="6D143B0A" w14:textId="77777777" w:rsidR="00EF5181" w:rsidRDefault="00EF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D7B9E" w14:textId="77777777" w:rsidR="00842FF1" w:rsidRDefault="00A14CA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5ABF8937" wp14:editId="00FFDBB3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4205" cy="973455"/>
              <wp:effectExtent l="0" t="0" r="0" b="0"/>
              <wp:wrapNone/>
              <wp:docPr id="2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3560" cy="97272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29C17E6" w14:textId="77777777" w:rsidR="00842FF1" w:rsidRDefault="00A14CA2">
                          <w:pPr>
                            <w:pStyle w:val="Contenutocornice"/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94DC365" w14:textId="77777777" w:rsidR="00842FF1" w:rsidRDefault="00842FF1">
                          <w:pPr>
                            <w:pStyle w:val="Contenutocornice"/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674DF432" w14:textId="77777777" w:rsidR="00842FF1" w:rsidRDefault="00842FF1">
                          <w:pPr>
                            <w:pStyle w:val="Contenutocornice"/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F2EA6" w14:textId="77777777" w:rsidR="00EF5181" w:rsidRDefault="00EF5181">
      <w:r>
        <w:separator/>
      </w:r>
    </w:p>
  </w:footnote>
  <w:footnote w:type="continuationSeparator" w:id="0">
    <w:p w14:paraId="6DF23CB4" w14:textId="77777777" w:rsidR="00EF5181" w:rsidRDefault="00EF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7AC3C" w14:textId="77777777" w:rsidR="00842FF1" w:rsidRDefault="00A14CA2">
    <w:pPr>
      <w:pStyle w:val="Intestazione"/>
      <w:jc w:val="center"/>
    </w:pPr>
    <w:r>
      <w:rPr>
        <w:noProof/>
      </w:rPr>
      <w:drawing>
        <wp:inline distT="0" distB="0" distL="0" distR="0" wp14:anchorId="0BF8D5C9" wp14:editId="642E2EA0">
          <wp:extent cx="3919220" cy="212090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19220" cy="212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F1"/>
    <w:rsid w:val="00001A3D"/>
    <w:rsid w:val="00014605"/>
    <w:rsid w:val="000217C6"/>
    <w:rsid w:val="00074A54"/>
    <w:rsid w:val="000F41E4"/>
    <w:rsid w:val="00103823"/>
    <w:rsid w:val="0013486F"/>
    <w:rsid w:val="0016258E"/>
    <w:rsid w:val="001A6EE8"/>
    <w:rsid w:val="001C2A39"/>
    <w:rsid w:val="001C4059"/>
    <w:rsid w:val="002025CE"/>
    <w:rsid w:val="00214ED9"/>
    <w:rsid w:val="0029719C"/>
    <w:rsid w:val="00325120"/>
    <w:rsid w:val="00325C95"/>
    <w:rsid w:val="003B4F09"/>
    <w:rsid w:val="00401BA8"/>
    <w:rsid w:val="004652A1"/>
    <w:rsid w:val="004B458B"/>
    <w:rsid w:val="00545896"/>
    <w:rsid w:val="005A50CD"/>
    <w:rsid w:val="005B7CE6"/>
    <w:rsid w:val="005D345E"/>
    <w:rsid w:val="00682252"/>
    <w:rsid w:val="006864D3"/>
    <w:rsid w:val="006B22EF"/>
    <w:rsid w:val="006C0037"/>
    <w:rsid w:val="007559AF"/>
    <w:rsid w:val="007F205D"/>
    <w:rsid w:val="00842FF1"/>
    <w:rsid w:val="00852226"/>
    <w:rsid w:val="0086642D"/>
    <w:rsid w:val="008C3CD9"/>
    <w:rsid w:val="00930121"/>
    <w:rsid w:val="0094449A"/>
    <w:rsid w:val="00976D71"/>
    <w:rsid w:val="009C686F"/>
    <w:rsid w:val="00A14CA2"/>
    <w:rsid w:val="00AB3DB8"/>
    <w:rsid w:val="00B1141B"/>
    <w:rsid w:val="00B415AF"/>
    <w:rsid w:val="00B85B72"/>
    <w:rsid w:val="00C2136A"/>
    <w:rsid w:val="00C542B4"/>
    <w:rsid w:val="00C5783E"/>
    <w:rsid w:val="00C65D15"/>
    <w:rsid w:val="00D47AD4"/>
    <w:rsid w:val="00D606C2"/>
    <w:rsid w:val="00DA7DBD"/>
    <w:rsid w:val="00E23472"/>
    <w:rsid w:val="00EF5181"/>
    <w:rsid w:val="00F377FE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859D"/>
  <w15:docId w15:val="{09DA7294-0293-4508-A5C5-8A1C38C9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382E9E"/>
    <w:rPr>
      <w:rFonts w:ascii="Cambria" w:hAnsi="Cambria" w:cs="Cambria"/>
      <w:b/>
      <w:bCs/>
      <w:kern w:val="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82E9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82E9E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82E9E"/>
    <w:rPr>
      <w:sz w:val="2"/>
      <w:szCs w:val="2"/>
    </w:rPr>
  </w:style>
  <w:style w:type="character" w:customStyle="1" w:styleId="CollegamentoInternet">
    <w:name w:val="Collegamento Internet"/>
    <w:basedOn w:val="Carpredefinitoparagrafo"/>
    <w:uiPriority w:val="99"/>
    <w:rsid w:val="003E2CA9"/>
    <w:rPr>
      <w:color w:val="0000FF"/>
      <w:u w:val="single"/>
    </w:rPr>
  </w:style>
  <w:style w:type="character" w:customStyle="1" w:styleId="CharacterStyle1">
    <w:name w:val="Character Style 1"/>
    <w:uiPriority w:val="99"/>
    <w:qFormat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qFormat/>
    <w:rsid w:val="00F76C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D5302"/>
    <w:rPr>
      <w:lang w:val="it-IT"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sid w:val="00AD5302"/>
    <w:rPr>
      <w:vertAlign w:val="superscript"/>
    </w:r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C20A90"/>
    <w:rPr>
      <w:rFonts w:ascii="Bernard MT Condensed" w:hAnsi="Bernard MT Condensed" w:cs="Bernard MT Condensed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B67830"/>
    <w:rPr>
      <w:rFonts w:ascii="Tahoma" w:hAnsi="Tahoma" w:cs="Tahoma"/>
      <w:sz w:val="16"/>
      <w:szCs w:val="16"/>
    </w:rPr>
  </w:style>
  <w:style w:type="paragraph" w:customStyle="1" w:styleId="Style2">
    <w:name w:val="Style 2"/>
    <w:uiPriority w:val="99"/>
    <w:qFormat/>
    <w:rsid w:val="00F76CAF"/>
    <w:pPr>
      <w:widowControl w:val="0"/>
      <w:spacing w:before="216"/>
    </w:pPr>
    <w:rPr>
      <w:rFonts w:ascii="Garamond" w:hAnsi="Garamond" w:cs="Garamond"/>
      <w:sz w:val="24"/>
    </w:rPr>
  </w:style>
  <w:style w:type="paragraph" w:customStyle="1" w:styleId="Style1">
    <w:name w:val="Style 1"/>
    <w:uiPriority w:val="99"/>
    <w:qFormat/>
    <w:rsid w:val="00F76CAF"/>
    <w:pPr>
      <w:widowControl w:val="0"/>
    </w:pPr>
    <w:rPr>
      <w:szCs w:val="20"/>
    </w:rPr>
  </w:style>
  <w:style w:type="paragraph" w:customStyle="1" w:styleId="Style4">
    <w:name w:val="Style 4"/>
    <w:uiPriority w:val="99"/>
    <w:qFormat/>
    <w:rsid w:val="00F76CAF"/>
    <w:pPr>
      <w:widowControl w:val="0"/>
      <w:spacing w:before="216"/>
      <w:ind w:left="360" w:hanging="360"/>
      <w:jc w:val="both"/>
    </w:pPr>
    <w:rPr>
      <w:rFonts w:ascii="Garamond" w:hAnsi="Garamond" w:cs="Garamond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rPr>
      <w:sz w:val="20"/>
      <w:szCs w:val="20"/>
    </w:rPr>
  </w:style>
  <w:style w:type="paragraph" w:styleId="NormaleWeb">
    <w:name w:val="Normal (Web)"/>
    <w:basedOn w:val="Normale"/>
    <w:qFormat/>
    <w:rsid w:val="00B3537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C20A90"/>
    <w:pPr>
      <w:spacing w:beforeAutospacing="1" w:afterAutospacing="1"/>
    </w:pPr>
    <w:rPr>
      <w:rFonts w:ascii="Bernard MT Condensed" w:hAnsi="Bernard MT Condensed" w:cs="Bernard MT Condensed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8B13B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6676-C542-4520-9581-444536AB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subject/>
  <dc:creator>Hp</dc:creator>
  <dc:description/>
  <cp:lastModifiedBy>Nico Coppari</cp:lastModifiedBy>
  <cp:revision>13</cp:revision>
  <cp:lastPrinted>2017-10-02T14:26:00Z</cp:lastPrinted>
  <dcterms:created xsi:type="dcterms:W3CDTF">2020-05-04T14:58:00Z</dcterms:created>
  <dcterms:modified xsi:type="dcterms:W3CDTF">2020-06-09T13:32:00Z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BCC Civitanova Marche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